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780E" w14:textId="77777777" w:rsidR="005E1B7D" w:rsidRDefault="005E1B7D">
      <w:pPr>
        <w:spacing w:line="393" w:lineRule="exact"/>
        <w:rPr>
          <w:sz w:val="24"/>
          <w:szCs w:val="24"/>
        </w:rPr>
      </w:pPr>
    </w:p>
    <w:p w14:paraId="56B87186" w14:textId="77777777" w:rsidR="005E1B7D" w:rsidRPr="008F617C" w:rsidRDefault="00F5452A">
      <w:pPr>
        <w:ind w:right="-39"/>
        <w:jc w:val="center"/>
        <w:rPr>
          <w:color w:val="702282"/>
          <w:sz w:val="20"/>
          <w:szCs w:val="20"/>
        </w:rPr>
      </w:pPr>
      <w:r w:rsidRPr="008F617C">
        <w:rPr>
          <w:rFonts w:ascii="Arial" w:eastAsia="Arial" w:hAnsi="Arial" w:cs="Arial"/>
          <w:b/>
          <w:bCs/>
          <w:color w:val="702282"/>
          <w:sz w:val="36"/>
          <w:szCs w:val="36"/>
        </w:rPr>
        <w:t>Évaluer, c’est créer !</w:t>
      </w:r>
    </w:p>
    <w:p w14:paraId="7CE8039C" w14:textId="77777777" w:rsidR="005E1B7D" w:rsidRDefault="005E1B7D">
      <w:pPr>
        <w:spacing w:line="276" w:lineRule="exact"/>
        <w:rPr>
          <w:sz w:val="24"/>
          <w:szCs w:val="24"/>
        </w:rPr>
      </w:pPr>
    </w:p>
    <w:p w14:paraId="6BDF6105" w14:textId="77777777" w:rsidR="005E1B7D" w:rsidRDefault="00F5452A">
      <w:pPr>
        <w:spacing w:line="283" w:lineRule="auto"/>
        <w:ind w:right="220"/>
        <w:rPr>
          <w:sz w:val="20"/>
          <w:szCs w:val="20"/>
        </w:rPr>
      </w:pPr>
      <w:r>
        <w:rPr>
          <w:rFonts w:ascii="Arial" w:eastAsia="Arial" w:hAnsi="Arial" w:cs="Arial"/>
          <w:sz w:val="20"/>
          <w:szCs w:val="20"/>
        </w:rPr>
        <w:t>Nous espérons que cet atelier vous a inspiré. Et maintenant, c’est à vous ! Voici une petite fiche pour vous donner toutes les clés pour vous lancer.</w:t>
      </w:r>
    </w:p>
    <w:p w14:paraId="7399E5A3" w14:textId="77777777" w:rsidR="005E1B7D" w:rsidRDefault="005E1B7D">
      <w:pPr>
        <w:spacing w:line="180" w:lineRule="exact"/>
        <w:rPr>
          <w:sz w:val="24"/>
          <w:szCs w:val="24"/>
        </w:rPr>
      </w:pPr>
    </w:p>
    <w:p w14:paraId="720BA2E9" w14:textId="77777777" w:rsidR="005E1B7D" w:rsidRPr="008F617C" w:rsidRDefault="00F5452A">
      <w:pPr>
        <w:rPr>
          <w:color w:val="702282"/>
          <w:sz w:val="20"/>
          <w:szCs w:val="20"/>
        </w:rPr>
      </w:pPr>
      <w:r w:rsidRPr="008F617C">
        <w:rPr>
          <w:rFonts w:ascii="Arial" w:eastAsia="Arial" w:hAnsi="Arial" w:cs="Arial"/>
          <w:b/>
          <w:bCs/>
          <w:color w:val="702282"/>
          <w:sz w:val="28"/>
          <w:szCs w:val="28"/>
        </w:rPr>
        <w:t xml:space="preserve">Présentation de </w:t>
      </w:r>
      <w:r w:rsidRPr="008F617C">
        <w:rPr>
          <w:rFonts w:ascii="Arial" w:eastAsia="Arial" w:hAnsi="Arial" w:cs="Arial"/>
          <w:b/>
          <w:bCs/>
          <w:color w:val="702282"/>
          <w:sz w:val="28"/>
          <w:szCs w:val="28"/>
        </w:rPr>
        <w:t>l’atelier</w:t>
      </w:r>
    </w:p>
    <w:p w14:paraId="4375B8DC" w14:textId="77777777" w:rsidR="005E1B7D" w:rsidRDefault="005E1B7D">
      <w:pPr>
        <w:spacing w:line="14" w:lineRule="exact"/>
        <w:rPr>
          <w:sz w:val="24"/>
          <w:szCs w:val="24"/>
        </w:rPr>
      </w:pPr>
    </w:p>
    <w:p w14:paraId="16419F46" w14:textId="77777777" w:rsidR="005E1B7D" w:rsidRDefault="00F5452A">
      <w:pPr>
        <w:spacing w:line="298" w:lineRule="auto"/>
        <w:rPr>
          <w:sz w:val="20"/>
          <w:szCs w:val="20"/>
        </w:rPr>
      </w:pPr>
      <w:r>
        <w:rPr>
          <w:rFonts w:ascii="Arial" w:eastAsia="Arial" w:hAnsi="Arial" w:cs="Arial"/>
          <w:sz w:val="19"/>
          <w:szCs w:val="19"/>
        </w:rPr>
        <w:t>Source de stress tant pour les élèves que pour les enseignants, les évaluations occupent une place centrale dans le système éducatif français. Encore majoritairement associées à des notes et des moyennes, ces évaluations sont aujourd’hui utilisé</w:t>
      </w:r>
      <w:r>
        <w:rPr>
          <w:rFonts w:ascii="Arial" w:eastAsia="Arial" w:hAnsi="Arial" w:cs="Arial"/>
          <w:sz w:val="19"/>
          <w:szCs w:val="19"/>
        </w:rPr>
        <w:t>es à des fins qui sont parfois très éloignées de leur esprit initial. Selon les circonstances, on les mobilise en effet autant pour mesurer l’acquisition de connaissances, que la maîtrise de compétences, voire pour se prononcer sur une orientation, et parf</w:t>
      </w:r>
      <w:r>
        <w:rPr>
          <w:rFonts w:ascii="Arial" w:eastAsia="Arial" w:hAnsi="Arial" w:cs="Arial"/>
          <w:sz w:val="19"/>
          <w:szCs w:val="19"/>
        </w:rPr>
        <w:t>ois même porter un jugement sur la qualité du travail d’un enseignant et l’efficacité d’une réforme de l’éducation. Les apports de la docimologie et l’apparition de nouveaux outils nous invitent pourtant désormais à recentrer la réflexion autour des intérê</w:t>
      </w:r>
      <w:r>
        <w:rPr>
          <w:rFonts w:ascii="Arial" w:eastAsia="Arial" w:hAnsi="Arial" w:cs="Arial"/>
          <w:sz w:val="19"/>
          <w:szCs w:val="19"/>
        </w:rPr>
        <w:t>ts pédagogiques de l’évaluation afin d’accompagner les apprentissages et soutenir les progrès des élèves.</w:t>
      </w:r>
    </w:p>
    <w:p w14:paraId="6E88019D" w14:textId="77777777" w:rsidR="005E1B7D" w:rsidRDefault="005E1B7D">
      <w:pPr>
        <w:spacing w:line="184" w:lineRule="exact"/>
        <w:rPr>
          <w:sz w:val="24"/>
          <w:szCs w:val="24"/>
        </w:rPr>
      </w:pPr>
    </w:p>
    <w:p w14:paraId="72B2E549" w14:textId="77777777" w:rsidR="005E1B7D" w:rsidRPr="008F617C" w:rsidRDefault="00F5452A">
      <w:pPr>
        <w:rPr>
          <w:color w:val="702282"/>
          <w:sz w:val="20"/>
          <w:szCs w:val="20"/>
        </w:rPr>
      </w:pPr>
      <w:r w:rsidRPr="008F617C">
        <w:rPr>
          <w:rFonts w:ascii="Arial" w:eastAsia="Arial" w:hAnsi="Arial" w:cs="Arial"/>
          <w:b/>
          <w:bCs/>
          <w:color w:val="702282"/>
          <w:sz w:val="28"/>
          <w:szCs w:val="28"/>
        </w:rPr>
        <w:t>Matériel et outils utilisés</w:t>
      </w:r>
    </w:p>
    <w:p w14:paraId="54130818" w14:textId="77777777" w:rsidR="005E1B7D" w:rsidRDefault="00F5452A">
      <w:pPr>
        <w:tabs>
          <w:tab w:val="left" w:pos="700"/>
          <w:tab w:val="left" w:pos="5160"/>
          <w:tab w:val="left" w:pos="5520"/>
        </w:tabs>
        <w:ind w:left="360"/>
        <w:rPr>
          <w:sz w:val="20"/>
          <w:szCs w:val="20"/>
        </w:rPr>
      </w:pPr>
      <w:r>
        <w:rPr>
          <w:rFonts w:ascii="Arial" w:eastAsia="Arial" w:hAnsi="Arial" w:cs="Arial"/>
          <w:sz w:val="20"/>
          <w:szCs w:val="20"/>
        </w:rPr>
        <w:t>•</w:t>
      </w:r>
      <w:r>
        <w:rPr>
          <w:sz w:val="20"/>
          <w:szCs w:val="20"/>
        </w:rPr>
        <w:tab/>
      </w:r>
      <w:r>
        <w:rPr>
          <w:rFonts w:ascii="Arial" w:eastAsia="Arial" w:hAnsi="Arial" w:cs="Arial"/>
          <w:sz w:val="20"/>
          <w:szCs w:val="20"/>
        </w:rPr>
        <w:t>Quizizz / Socrative / Kahoot / Learning Apps</w:t>
      </w:r>
      <w:r>
        <w:rPr>
          <w:sz w:val="20"/>
          <w:szCs w:val="20"/>
        </w:rPr>
        <w:tab/>
      </w:r>
      <w:r>
        <w:rPr>
          <w:rFonts w:ascii="Arial" w:eastAsia="Arial" w:hAnsi="Arial" w:cs="Arial"/>
          <w:sz w:val="20"/>
          <w:szCs w:val="20"/>
        </w:rPr>
        <w:t>•</w:t>
      </w:r>
      <w:r>
        <w:rPr>
          <w:sz w:val="20"/>
          <w:szCs w:val="20"/>
        </w:rPr>
        <w:tab/>
      </w:r>
      <w:r>
        <w:rPr>
          <w:rFonts w:ascii="Arial" w:eastAsia="Arial" w:hAnsi="Arial" w:cs="Arial"/>
          <w:sz w:val="19"/>
          <w:szCs w:val="19"/>
        </w:rPr>
        <w:t>GlideApps</w:t>
      </w:r>
    </w:p>
    <w:p w14:paraId="792A742E" w14:textId="77777777" w:rsidR="005E1B7D" w:rsidRDefault="00F5452A">
      <w:pPr>
        <w:tabs>
          <w:tab w:val="left" w:pos="700"/>
          <w:tab w:val="left" w:pos="5160"/>
          <w:tab w:val="left" w:pos="5520"/>
        </w:tabs>
        <w:ind w:left="360"/>
        <w:rPr>
          <w:sz w:val="20"/>
          <w:szCs w:val="20"/>
        </w:rPr>
      </w:pPr>
      <w:r>
        <w:rPr>
          <w:rFonts w:ascii="Arial" w:eastAsia="Arial" w:hAnsi="Arial" w:cs="Arial"/>
          <w:sz w:val="20"/>
          <w:szCs w:val="20"/>
        </w:rPr>
        <w:t>•</w:t>
      </w:r>
      <w:r>
        <w:rPr>
          <w:sz w:val="20"/>
          <w:szCs w:val="20"/>
        </w:rPr>
        <w:tab/>
      </w:r>
      <w:r>
        <w:rPr>
          <w:rFonts w:ascii="Arial" w:eastAsia="Arial" w:hAnsi="Arial" w:cs="Arial"/>
          <w:sz w:val="20"/>
          <w:szCs w:val="20"/>
        </w:rPr>
        <w:t>Plickers</w:t>
      </w:r>
      <w:r>
        <w:rPr>
          <w:sz w:val="20"/>
          <w:szCs w:val="20"/>
        </w:rPr>
        <w:tab/>
      </w:r>
      <w:r>
        <w:rPr>
          <w:rFonts w:ascii="Arial" w:eastAsia="Arial" w:hAnsi="Arial" w:cs="Arial"/>
          <w:sz w:val="20"/>
          <w:szCs w:val="20"/>
        </w:rPr>
        <w:t>•</w:t>
      </w:r>
      <w:r>
        <w:rPr>
          <w:sz w:val="20"/>
          <w:szCs w:val="20"/>
        </w:rPr>
        <w:tab/>
      </w:r>
      <w:r>
        <w:rPr>
          <w:rFonts w:ascii="Arial" w:eastAsia="Arial" w:hAnsi="Arial" w:cs="Arial"/>
          <w:sz w:val="19"/>
          <w:szCs w:val="19"/>
        </w:rPr>
        <w:t>Google Drive</w:t>
      </w:r>
    </w:p>
    <w:p w14:paraId="6CB80564" w14:textId="77777777" w:rsidR="005E1B7D" w:rsidRDefault="00F5452A">
      <w:pPr>
        <w:numPr>
          <w:ilvl w:val="0"/>
          <w:numId w:val="1"/>
        </w:numPr>
        <w:tabs>
          <w:tab w:val="left" w:pos="720"/>
        </w:tabs>
        <w:ind w:left="720" w:hanging="364"/>
        <w:rPr>
          <w:rFonts w:ascii="Arial" w:eastAsia="Arial" w:hAnsi="Arial" w:cs="Arial"/>
          <w:sz w:val="20"/>
          <w:szCs w:val="20"/>
        </w:rPr>
      </w:pPr>
      <w:r>
        <w:rPr>
          <w:rFonts w:ascii="Arial" w:eastAsia="Arial" w:hAnsi="Arial" w:cs="Arial"/>
          <w:sz w:val="20"/>
          <w:szCs w:val="20"/>
        </w:rPr>
        <w:t>AgoraQuiz</w:t>
      </w:r>
    </w:p>
    <w:p w14:paraId="6AB3B0C1" w14:textId="77777777" w:rsidR="005E1B7D" w:rsidRDefault="00F5452A">
      <w:pPr>
        <w:spacing w:line="20" w:lineRule="exact"/>
        <w:rPr>
          <w:sz w:val="24"/>
          <w:szCs w:val="24"/>
        </w:rPr>
      </w:pPr>
      <w:r>
        <w:rPr>
          <w:noProof/>
          <w:sz w:val="24"/>
          <w:szCs w:val="24"/>
        </w:rPr>
        <w:drawing>
          <wp:anchor distT="0" distB="0" distL="114300" distR="114300" simplePos="0" relativeHeight="251657728" behindDoc="1" locked="0" layoutInCell="0" allowOverlap="1" wp14:anchorId="60363B3F" wp14:editId="1B8BCC89">
            <wp:simplePos x="0" y="0"/>
            <wp:positionH relativeFrom="column">
              <wp:posOffset>4557395</wp:posOffset>
            </wp:positionH>
            <wp:positionV relativeFrom="paragraph">
              <wp:posOffset>145415</wp:posOffset>
            </wp:positionV>
            <wp:extent cx="1440815" cy="1791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40815" cy="1791335"/>
                    </a:xfrm>
                    <a:prstGeom prst="rect">
                      <a:avLst/>
                    </a:prstGeom>
                    <a:noFill/>
                  </pic:spPr>
                </pic:pic>
              </a:graphicData>
            </a:graphic>
          </wp:anchor>
        </w:drawing>
      </w:r>
    </w:p>
    <w:p w14:paraId="0A90DDD1" w14:textId="77777777" w:rsidR="005E1B7D" w:rsidRDefault="005E1B7D">
      <w:pPr>
        <w:spacing w:line="336" w:lineRule="exact"/>
        <w:rPr>
          <w:sz w:val="24"/>
          <w:szCs w:val="24"/>
        </w:rPr>
      </w:pPr>
    </w:p>
    <w:p w14:paraId="729A5E82" w14:textId="77777777" w:rsidR="005E1B7D" w:rsidRPr="008F617C" w:rsidRDefault="00F5452A">
      <w:pPr>
        <w:rPr>
          <w:color w:val="702282"/>
          <w:sz w:val="20"/>
          <w:szCs w:val="20"/>
        </w:rPr>
      </w:pPr>
      <w:r w:rsidRPr="008F617C">
        <w:rPr>
          <w:rFonts w:ascii="Arial" w:eastAsia="Arial" w:hAnsi="Arial" w:cs="Arial"/>
          <w:b/>
          <w:bCs/>
          <w:color w:val="702282"/>
          <w:sz w:val="28"/>
          <w:szCs w:val="28"/>
        </w:rPr>
        <w:t>Public cible de cet ate</w:t>
      </w:r>
      <w:r w:rsidRPr="008F617C">
        <w:rPr>
          <w:rFonts w:ascii="Arial" w:eastAsia="Arial" w:hAnsi="Arial" w:cs="Arial"/>
          <w:b/>
          <w:bCs/>
          <w:color w:val="702282"/>
          <w:sz w:val="28"/>
          <w:szCs w:val="28"/>
        </w:rPr>
        <w:t>lier</w:t>
      </w:r>
    </w:p>
    <w:p w14:paraId="27289B49" w14:textId="77777777" w:rsidR="005E1B7D" w:rsidRDefault="005E1B7D">
      <w:pPr>
        <w:spacing w:line="14" w:lineRule="exact"/>
        <w:rPr>
          <w:sz w:val="24"/>
          <w:szCs w:val="24"/>
        </w:rPr>
      </w:pPr>
    </w:p>
    <w:p w14:paraId="5BDA1550" w14:textId="77777777" w:rsidR="005E1B7D" w:rsidRDefault="00F5452A">
      <w:pPr>
        <w:rPr>
          <w:sz w:val="20"/>
          <w:szCs w:val="20"/>
        </w:rPr>
      </w:pPr>
      <w:r>
        <w:rPr>
          <w:rFonts w:ascii="Arial" w:eastAsia="Arial" w:hAnsi="Arial" w:cs="Arial"/>
          <w:sz w:val="20"/>
          <w:szCs w:val="20"/>
        </w:rPr>
        <w:t>Tout public</w:t>
      </w:r>
    </w:p>
    <w:p w14:paraId="58707713" w14:textId="77777777" w:rsidR="005E1B7D" w:rsidRDefault="005E1B7D">
      <w:pPr>
        <w:spacing w:line="240" w:lineRule="exact"/>
        <w:rPr>
          <w:sz w:val="24"/>
          <w:szCs w:val="24"/>
        </w:rPr>
      </w:pPr>
    </w:p>
    <w:p w14:paraId="6D950C03" w14:textId="77777777" w:rsidR="005E1B7D" w:rsidRPr="008F617C" w:rsidRDefault="00F5452A">
      <w:pPr>
        <w:rPr>
          <w:color w:val="702282"/>
          <w:sz w:val="20"/>
          <w:szCs w:val="20"/>
        </w:rPr>
      </w:pPr>
      <w:r w:rsidRPr="008F617C">
        <w:rPr>
          <w:rFonts w:ascii="Arial" w:eastAsia="Arial" w:hAnsi="Arial" w:cs="Arial"/>
          <w:b/>
          <w:bCs/>
          <w:color w:val="702282"/>
          <w:sz w:val="28"/>
          <w:szCs w:val="28"/>
        </w:rPr>
        <w:t>Pour aller plus loin</w:t>
      </w:r>
    </w:p>
    <w:p w14:paraId="09FAAF74" w14:textId="77777777" w:rsidR="005E1B7D" w:rsidRDefault="005E1B7D">
      <w:pPr>
        <w:spacing w:line="118" w:lineRule="exact"/>
        <w:rPr>
          <w:sz w:val="24"/>
          <w:szCs w:val="24"/>
        </w:rPr>
      </w:pPr>
    </w:p>
    <w:p w14:paraId="71299907" w14:textId="77777777" w:rsidR="005E1B7D" w:rsidRPr="008F617C" w:rsidRDefault="00F5452A">
      <w:pPr>
        <w:rPr>
          <w:color w:val="702282"/>
          <w:sz w:val="20"/>
          <w:szCs w:val="20"/>
        </w:rPr>
      </w:pPr>
      <w:r w:rsidRPr="008F617C">
        <w:rPr>
          <w:rFonts w:ascii="Arial" w:eastAsia="Arial" w:hAnsi="Arial" w:cs="Arial"/>
          <w:b/>
          <w:bCs/>
          <w:color w:val="702282"/>
          <w:sz w:val="24"/>
          <w:szCs w:val="24"/>
        </w:rPr>
        <w:t>Ressources</w:t>
      </w:r>
    </w:p>
    <w:p w14:paraId="63E0A1F8" w14:textId="77777777" w:rsidR="005E1B7D" w:rsidRDefault="005E1B7D">
      <w:pPr>
        <w:spacing w:line="9" w:lineRule="exact"/>
        <w:rPr>
          <w:sz w:val="24"/>
          <w:szCs w:val="24"/>
        </w:rPr>
      </w:pPr>
    </w:p>
    <w:p w14:paraId="3BB28DD2" w14:textId="77777777" w:rsidR="005E1B7D" w:rsidRDefault="00F5452A">
      <w:pPr>
        <w:spacing w:line="283" w:lineRule="auto"/>
        <w:ind w:right="4540"/>
        <w:rPr>
          <w:sz w:val="20"/>
          <w:szCs w:val="20"/>
        </w:rPr>
      </w:pPr>
      <w:r>
        <w:rPr>
          <w:rFonts w:ascii="Arial" w:eastAsia="Arial" w:hAnsi="Arial" w:cs="Arial"/>
          <w:color w:val="202124"/>
          <w:sz w:val="20"/>
          <w:szCs w:val="20"/>
        </w:rPr>
        <w:t>Téléchargez toutes les ressources associées à cet atelier en scannant le QR code ci-joint :</w:t>
      </w:r>
    </w:p>
    <w:p w14:paraId="4BF78C40" w14:textId="77777777" w:rsidR="005E1B7D" w:rsidRDefault="005E1B7D">
      <w:pPr>
        <w:spacing w:line="200" w:lineRule="exact"/>
        <w:rPr>
          <w:sz w:val="24"/>
          <w:szCs w:val="24"/>
        </w:rPr>
      </w:pPr>
    </w:p>
    <w:p w14:paraId="72CC60B8" w14:textId="77777777" w:rsidR="005E1B7D" w:rsidRDefault="005E1B7D">
      <w:pPr>
        <w:spacing w:line="398" w:lineRule="exact"/>
        <w:rPr>
          <w:sz w:val="24"/>
          <w:szCs w:val="24"/>
        </w:rPr>
      </w:pPr>
    </w:p>
    <w:p w14:paraId="25A75B25" w14:textId="77777777" w:rsidR="005E1B7D" w:rsidRPr="008F617C" w:rsidRDefault="00F5452A">
      <w:pPr>
        <w:rPr>
          <w:color w:val="702282"/>
          <w:sz w:val="20"/>
          <w:szCs w:val="20"/>
        </w:rPr>
      </w:pPr>
      <w:r w:rsidRPr="008F617C">
        <w:rPr>
          <w:rFonts w:ascii="Arial" w:eastAsia="Arial" w:hAnsi="Arial" w:cs="Arial"/>
          <w:b/>
          <w:bCs/>
          <w:color w:val="702282"/>
          <w:sz w:val="24"/>
          <w:szCs w:val="24"/>
        </w:rPr>
        <w:t>Bibliographie</w:t>
      </w:r>
    </w:p>
    <w:p w14:paraId="20606E4A" w14:textId="77777777" w:rsidR="005E1B7D" w:rsidRDefault="005E1B7D">
      <w:pPr>
        <w:spacing w:line="9" w:lineRule="exact"/>
        <w:rPr>
          <w:sz w:val="24"/>
          <w:szCs w:val="24"/>
        </w:rPr>
      </w:pPr>
    </w:p>
    <w:p w14:paraId="2E73CA2D" w14:textId="77777777" w:rsidR="005E1B7D" w:rsidRDefault="00F5452A">
      <w:pPr>
        <w:numPr>
          <w:ilvl w:val="0"/>
          <w:numId w:val="2"/>
        </w:numPr>
        <w:tabs>
          <w:tab w:val="left" w:pos="720"/>
        </w:tabs>
        <w:ind w:left="720" w:hanging="364"/>
        <w:rPr>
          <w:rFonts w:ascii="Arial" w:eastAsia="Arial" w:hAnsi="Arial" w:cs="Arial"/>
          <w:color w:val="202124"/>
          <w:sz w:val="20"/>
          <w:szCs w:val="20"/>
        </w:rPr>
      </w:pPr>
      <w:r>
        <w:rPr>
          <w:rFonts w:ascii="Arial" w:eastAsia="Arial" w:hAnsi="Arial" w:cs="Arial"/>
          <w:color w:val="202124"/>
          <w:sz w:val="20"/>
          <w:szCs w:val="20"/>
        </w:rPr>
        <w:t xml:space="preserve">Olivier REY et Annie FEYFANT, "Évaluer pour (mieux) faire apprendre”, in </w:t>
      </w:r>
      <w:r>
        <w:rPr>
          <w:rFonts w:ascii="Arial" w:eastAsia="Arial" w:hAnsi="Arial" w:cs="Arial"/>
          <w:i/>
          <w:iCs/>
          <w:color w:val="202124"/>
          <w:sz w:val="20"/>
          <w:szCs w:val="20"/>
        </w:rPr>
        <w:t>Dossier de veille de l’IFE</w:t>
      </w:r>
      <w:r>
        <w:rPr>
          <w:rFonts w:ascii="Arial" w:eastAsia="Arial" w:hAnsi="Arial" w:cs="Arial"/>
          <w:color w:val="202124"/>
          <w:sz w:val="20"/>
          <w:szCs w:val="20"/>
        </w:rPr>
        <w:t>, n° 94, Septembre 2014.</w:t>
      </w:r>
    </w:p>
    <w:p w14:paraId="2B1FEA27" w14:textId="77777777" w:rsidR="005E1B7D" w:rsidRDefault="00F5452A">
      <w:pPr>
        <w:numPr>
          <w:ilvl w:val="0"/>
          <w:numId w:val="2"/>
        </w:numPr>
        <w:tabs>
          <w:tab w:val="left" w:pos="720"/>
        </w:tabs>
        <w:spacing w:line="241" w:lineRule="auto"/>
        <w:ind w:left="720" w:right="500" w:hanging="364"/>
        <w:rPr>
          <w:rFonts w:ascii="Arial" w:eastAsia="Arial" w:hAnsi="Arial" w:cs="Arial"/>
          <w:color w:val="202124"/>
          <w:sz w:val="20"/>
          <w:szCs w:val="20"/>
        </w:rPr>
      </w:pPr>
      <w:r>
        <w:rPr>
          <w:rFonts w:ascii="Arial" w:eastAsia="Arial" w:hAnsi="Arial" w:cs="Arial"/>
          <w:color w:val="202124"/>
          <w:sz w:val="20"/>
          <w:szCs w:val="20"/>
        </w:rPr>
        <w:t xml:space="preserve">Philippe TESTARD-VAILLANT, “”Comment mieux évaluer le travail des élèves ?”, in </w:t>
      </w:r>
      <w:r>
        <w:rPr>
          <w:rFonts w:ascii="Arial" w:eastAsia="Arial" w:hAnsi="Arial" w:cs="Arial"/>
          <w:i/>
          <w:iCs/>
          <w:color w:val="202124"/>
          <w:sz w:val="20"/>
          <w:szCs w:val="20"/>
        </w:rPr>
        <w:t>CNRS, Le Journal</w:t>
      </w:r>
      <w:r>
        <w:rPr>
          <w:rFonts w:ascii="Arial" w:eastAsia="Arial" w:hAnsi="Arial" w:cs="Arial"/>
          <w:color w:val="202124"/>
          <w:sz w:val="20"/>
          <w:szCs w:val="20"/>
        </w:rPr>
        <w:t>, 18 mai 2016.</w:t>
      </w:r>
    </w:p>
    <w:p w14:paraId="0266B0CA" w14:textId="77777777" w:rsidR="005E1B7D" w:rsidRDefault="00F5452A">
      <w:pPr>
        <w:numPr>
          <w:ilvl w:val="0"/>
          <w:numId w:val="2"/>
        </w:numPr>
        <w:tabs>
          <w:tab w:val="left" w:pos="720"/>
        </w:tabs>
        <w:ind w:left="720" w:right="260" w:hanging="364"/>
        <w:rPr>
          <w:rFonts w:ascii="Arial" w:eastAsia="Arial" w:hAnsi="Arial" w:cs="Arial"/>
          <w:color w:val="202124"/>
          <w:sz w:val="20"/>
          <w:szCs w:val="20"/>
        </w:rPr>
      </w:pPr>
      <w:r>
        <w:rPr>
          <w:rFonts w:ascii="Arial" w:eastAsia="Arial" w:hAnsi="Arial" w:cs="Arial"/>
          <w:color w:val="202124"/>
          <w:sz w:val="20"/>
          <w:szCs w:val="20"/>
        </w:rPr>
        <w:t xml:space="preserve">Lucie MOTTIER-LOPEZ, </w:t>
      </w:r>
      <w:r>
        <w:rPr>
          <w:rFonts w:ascii="Arial" w:eastAsia="Arial" w:hAnsi="Arial" w:cs="Arial"/>
          <w:i/>
          <w:iCs/>
          <w:color w:val="202124"/>
          <w:sz w:val="20"/>
          <w:szCs w:val="20"/>
        </w:rPr>
        <w:t>Évaluations formatives et certificatives des apprentissages, Enjeux pour l’enseignement</w:t>
      </w:r>
      <w:r>
        <w:rPr>
          <w:rFonts w:ascii="Arial" w:eastAsia="Arial" w:hAnsi="Arial" w:cs="Arial"/>
          <w:color w:val="202124"/>
          <w:sz w:val="20"/>
          <w:szCs w:val="20"/>
        </w:rPr>
        <w:t>, Editions de Boeck, 2013.</w:t>
      </w:r>
    </w:p>
    <w:p w14:paraId="3898E7F6" w14:textId="77777777" w:rsidR="005E1B7D" w:rsidRDefault="00F5452A">
      <w:pPr>
        <w:numPr>
          <w:ilvl w:val="0"/>
          <w:numId w:val="2"/>
        </w:numPr>
        <w:tabs>
          <w:tab w:val="left" w:pos="776"/>
        </w:tabs>
        <w:spacing w:line="241" w:lineRule="auto"/>
        <w:ind w:left="720" w:right="1180" w:hanging="364"/>
        <w:rPr>
          <w:rFonts w:ascii="Arial" w:eastAsia="Arial" w:hAnsi="Arial" w:cs="Arial"/>
          <w:color w:val="202124"/>
          <w:sz w:val="20"/>
          <w:szCs w:val="20"/>
        </w:rPr>
      </w:pPr>
      <w:r>
        <w:rPr>
          <w:rFonts w:ascii="Arial" w:eastAsia="Arial" w:hAnsi="Arial" w:cs="Arial"/>
          <w:color w:val="202124"/>
          <w:sz w:val="20"/>
          <w:szCs w:val="20"/>
        </w:rPr>
        <w:t xml:space="preserve">Georgette NUNZIATI, “Pour construire un dispositif d’évaluation formatrice”, in </w:t>
      </w:r>
      <w:r>
        <w:rPr>
          <w:rFonts w:ascii="Arial" w:eastAsia="Arial" w:hAnsi="Arial" w:cs="Arial"/>
          <w:i/>
          <w:iCs/>
          <w:color w:val="202124"/>
          <w:sz w:val="20"/>
          <w:szCs w:val="20"/>
        </w:rPr>
        <w:t>Cahiers Pédagogiques</w:t>
      </w:r>
      <w:r>
        <w:rPr>
          <w:rFonts w:ascii="Arial" w:eastAsia="Arial" w:hAnsi="Arial" w:cs="Arial"/>
          <w:color w:val="202124"/>
          <w:sz w:val="20"/>
          <w:szCs w:val="20"/>
        </w:rPr>
        <w:t>, n° 280, janvier 1990.</w:t>
      </w:r>
    </w:p>
    <w:p w14:paraId="5D079326" w14:textId="77777777" w:rsidR="005E1B7D" w:rsidRDefault="00F5452A">
      <w:pPr>
        <w:numPr>
          <w:ilvl w:val="0"/>
          <w:numId w:val="2"/>
        </w:numPr>
        <w:tabs>
          <w:tab w:val="left" w:pos="720"/>
        </w:tabs>
        <w:ind w:left="720" w:right="340" w:hanging="364"/>
        <w:rPr>
          <w:rFonts w:ascii="Arial" w:eastAsia="Arial" w:hAnsi="Arial" w:cs="Arial"/>
          <w:color w:val="202124"/>
          <w:sz w:val="20"/>
          <w:szCs w:val="20"/>
        </w:rPr>
      </w:pPr>
      <w:r>
        <w:rPr>
          <w:rFonts w:ascii="Arial" w:eastAsia="Arial" w:hAnsi="Arial" w:cs="Arial"/>
          <w:color w:val="202124"/>
          <w:sz w:val="20"/>
          <w:szCs w:val="20"/>
        </w:rPr>
        <w:t xml:space="preserve">Laurent LESCOUARCH, « Quelle évaluation pour quelle pédagogie ? », sur le blog </w:t>
      </w:r>
      <w:r>
        <w:rPr>
          <w:rFonts w:ascii="Arial" w:eastAsia="Arial" w:hAnsi="Arial" w:cs="Arial"/>
          <w:i/>
          <w:iCs/>
          <w:color w:val="202124"/>
          <w:sz w:val="20"/>
          <w:szCs w:val="20"/>
        </w:rPr>
        <w:t>Psychologie, éducation &amp; enseignement spécialisé</w:t>
      </w:r>
      <w:r>
        <w:rPr>
          <w:rFonts w:ascii="Arial" w:eastAsia="Arial" w:hAnsi="Arial" w:cs="Arial"/>
          <w:color w:val="202124"/>
          <w:sz w:val="20"/>
          <w:szCs w:val="20"/>
        </w:rPr>
        <w:t>, septembre 2007.</w:t>
      </w:r>
    </w:p>
    <w:p w14:paraId="06A4EDED" w14:textId="77777777" w:rsidR="005E1B7D" w:rsidRDefault="00F5452A">
      <w:pPr>
        <w:numPr>
          <w:ilvl w:val="0"/>
          <w:numId w:val="2"/>
        </w:numPr>
        <w:tabs>
          <w:tab w:val="left" w:pos="720"/>
        </w:tabs>
        <w:spacing w:line="241" w:lineRule="auto"/>
        <w:ind w:left="720" w:right="20" w:hanging="364"/>
        <w:rPr>
          <w:rFonts w:ascii="Arial" w:eastAsia="Arial" w:hAnsi="Arial" w:cs="Arial"/>
          <w:color w:val="202124"/>
          <w:sz w:val="20"/>
          <w:szCs w:val="20"/>
        </w:rPr>
      </w:pPr>
      <w:r>
        <w:rPr>
          <w:rFonts w:ascii="Arial" w:eastAsia="Arial" w:hAnsi="Arial" w:cs="Arial"/>
          <w:color w:val="202124"/>
          <w:sz w:val="20"/>
          <w:szCs w:val="20"/>
        </w:rPr>
        <w:t xml:space="preserve">Laurent FILLION, “Évaluer par paliers : pourquoi ? Comment ?”, sur le blog </w:t>
      </w:r>
      <w:r>
        <w:rPr>
          <w:rFonts w:ascii="Arial" w:eastAsia="Arial" w:hAnsi="Arial" w:cs="Arial"/>
          <w:i/>
          <w:iCs/>
          <w:color w:val="202124"/>
          <w:sz w:val="20"/>
          <w:szCs w:val="20"/>
        </w:rPr>
        <w:t>Peut mieux faire</w:t>
      </w:r>
      <w:r>
        <w:rPr>
          <w:rFonts w:ascii="Arial" w:eastAsia="Arial" w:hAnsi="Arial" w:cs="Arial"/>
          <w:color w:val="202124"/>
          <w:sz w:val="20"/>
          <w:szCs w:val="20"/>
        </w:rPr>
        <w:t>, 6 juillet 2016.</w:t>
      </w:r>
    </w:p>
    <w:p w14:paraId="00485DC4" w14:textId="77777777" w:rsidR="005E1B7D" w:rsidRDefault="00F5452A">
      <w:pPr>
        <w:numPr>
          <w:ilvl w:val="0"/>
          <w:numId w:val="2"/>
        </w:numPr>
        <w:tabs>
          <w:tab w:val="left" w:pos="720"/>
        </w:tabs>
        <w:ind w:left="720" w:hanging="364"/>
        <w:rPr>
          <w:rFonts w:ascii="Arial" w:eastAsia="Arial" w:hAnsi="Arial" w:cs="Arial"/>
          <w:color w:val="202124"/>
          <w:sz w:val="20"/>
          <w:szCs w:val="20"/>
        </w:rPr>
      </w:pPr>
      <w:r>
        <w:rPr>
          <w:rFonts w:ascii="Arial" w:eastAsia="Arial" w:hAnsi="Arial" w:cs="Arial"/>
          <w:color w:val="202124"/>
          <w:sz w:val="20"/>
          <w:szCs w:val="20"/>
        </w:rPr>
        <w:t>St</w:t>
      </w:r>
      <w:r>
        <w:rPr>
          <w:rFonts w:ascii="Arial" w:eastAsia="Arial" w:hAnsi="Arial" w:cs="Arial"/>
          <w:color w:val="202124"/>
          <w:sz w:val="20"/>
          <w:szCs w:val="20"/>
        </w:rPr>
        <w:t xml:space="preserve">éphanie FIZAILNE, “Classe inversée : Évaluer pour mieux apprendre, in </w:t>
      </w:r>
      <w:r>
        <w:rPr>
          <w:rFonts w:ascii="Arial" w:eastAsia="Arial" w:hAnsi="Arial" w:cs="Arial"/>
          <w:i/>
          <w:iCs/>
          <w:color w:val="202124"/>
          <w:sz w:val="20"/>
          <w:szCs w:val="20"/>
        </w:rPr>
        <w:t>Le Café Pédagogique</w:t>
      </w:r>
      <w:r>
        <w:rPr>
          <w:rFonts w:ascii="Arial" w:eastAsia="Arial" w:hAnsi="Arial" w:cs="Arial"/>
          <w:color w:val="202124"/>
          <w:sz w:val="20"/>
          <w:szCs w:val="20"/>
        </w:rPr>
        <w:t>, 07 juillet 2015.</w:t>
      </w:r>
    </w:p>
    <w:p w14:paraId="7341D24F" w14:textId="77777777" w:rsidR="005E1B7D" w:rsidRDefault="00F5452A">
      <w:pPr>
        <w:numPr>
          <w:ilvl w:val="0"/>
          <w:numId w:val="2"/>
        </w:numPr>
        <w:tabs>
          <w:tab w:val="left" w:pos="720"/>
        </w:tabs>
        <w:spacing w:line="241" w:lineRule="auto"/>
        <w:ind w:left="720" w:right="720" w:hanging="364"/>
        <w:rPr>
          <w:rFonts w:ascii="Arial" w:eastAsia="Arial" w:hAnsi="Arial" w:cs="Arial"/>
          <w:color w:val="202124"/>
          <w:sz w:val="20"/>
          <w:szCs w:val="20"/>
        </w:rPr>
      </w:pPr>
      <w:r>
        <w:rPr>
          <w:rFonts w:ascii="Arial" w:eastAsia="Arial" w:hAnsi="Arial" w:cs="Arial"/>
          <w:color w:val="202124"/>
          <w:sz w:val="20"/>
          <w:szCs w:val="20"/>
        </w:rPr>
        <w:t xml:space="preserve">François JARRAUD, “Clic 2016, Quand la classe inversée réinvente l’évaluation”, in </w:t>
      </w:r>
      <w:r>
        <w:rPr>
          <w:rFonts w:ascii="Arial" w:eastAsia="Arial" w:hAnsi="Arial" w:cs="Arial"/>
          <w:i/>
          <w:iCs/>
          <w:color w:val="202124"/>
          <w:sz w:val="20"/>
          <w:szCs w:val="20"/>
        </w:rPr>
        <w:t>Le Café Pédagogique</w:t>
      </w:r>
      <w:r>
        <w:rPr>
          <w:rFonts w:ascii="Arial" w:eastAsia="Arial" w:hAnsi="Arial" w:cs="Arial"/>
          <w:color w:val="202124"/>
          <w:sz w:val="20"/>
          <w:szCs w:val="20"/>
        </w:rPr>
        <w:t>, 07 juillet 2016.</w:t>
      </w:r>
    </w:p>
    <w:p w14:paraId="3F2E240D" w14:textId="77777777" w:rsidR="005E1B7D" w:rsidRDefault="00F5452A">
      <w:pPr>
        <w:numPr>
          <w:ilvl w:val="0"/>
          <w:numId w:val="2"/>
        </w:numPr>
        <w:tabs>
          <w:tab w:val="left" w:pos="720"/>
        </w:tabs>
        <w:spacing w:line="283" w:lineRule="auto"/>
        <w:ind w:left="720" w:right="100" w:hanging="364"/>
        <w:rPr>
          <w:rFonts w:ascii="Arial" w:eastAsia="Arial" w:hAnsi="Arial" w:cs="Arial"/>
          <w:sz w:val="20"/>
          <w:szCs w:val="20"/>
        </w:rPr>
      </w:pPr>
      <w:r>
        <w:rPr>
          <w:rFonts w:ascii="Arial" w:eastAsia="Arial" w:hAnsi="Arial" w:cs="Arial"/>
          <w:color w:val="202124"/>
          <w:sz w:val="20"/>
          <w:szCs w:val="20"/>
        </w:rPr>
        <w:t xml:space="preserve">Jean-Pierre NOSSENT, « Évaluation ou contrôle, repères pour l’éducation permanent », in </w:t>
      </w:r>
      <w:r>
        <w:rPr>
          <w:rFonts w:ascii="Arial" w:eastAsia="Arial" w:hAnsi="Arial" w:cs="Arial"/>
          <w:i/>
          <w:iCs/>
          <w:color w:val="202124"/>
          <w:sz w:val="20"/>
          <w:szCs w:val="20"/>
        </w:rPr>
        <w:t>Analyse de l’IHOES</w:t>
      </w:r>
      <w:r>
        <w:rPr>
          <w:rFonts w:ascii="Arial" w:eastAsia="Arial" w:hAnsi="Arial" w:cs="Arial"/>
          <w:color w:val="202124"/>
          <w:sz w:val="20"/>
          <w:szCs w:val="20"/>
        </w:rPr>
        <w:t xml:space="preserve"> n° 63, 15 mars 2010.</w:t>
      </w:r>
    </w:p>
    <w:p w14:paraId="6829D89E" w14:textId="77777777" w:rsidR="005E1B7D" w:rsidRDefault="005E1B7D">
      <w:pPr>
        <w:spacing w:line="158" w:lineRule="exact"/>
        <w:rPr>
          <w:sz w:val="24"/>
          <w:szCs w:val="24"/>
        </w:rPr>
      </w:pPr>
    </w:p>
    <w:p w14:paraId="286813B2" w14:textId="77777777" w:rsidR="005E1B7D" w:rsidRPr="008F617C" w:rsidRDefault="00F5452A">
      <w:pPr>
        <w:rPr>
          <w:color w:val="702282"/>
          <w:sz w:val="20"/>
          <w:szCs w:val="20"/>
        </w:rPr>
      </w:pPr>
      <w:r w:rsidRPr="008F617C">
        <w:rPr>
          <w:rFonts w:ascii="Arial" w:eastAsia="Arial" w:hAnsi="Arial" w:cs="Arial"/>
          <w:b/>
          <w:bCs/>
          <w:color w:val="702282"/>
          <w:sz w:val="28"/>
          <w:szCs w:val="28"/>
        </w:rPr>
        <w:t>Intervenant</w:t>
      </w:r>
    </w:p>
    <w:p w14:paraId="3BC85587" w14:textId="77777777" w:rsidR="005E1B7D" w:rsidRDefault="005E1B7D">
      <w:pPr>
        <w:spacing w:line="14" w:lineRule="exact"/>
        <w:rPr>
          <w:sz w:val="24"/>
          <w:szCs w:val="24"/>
        </w:rPr>
      </w:pPr>
    </w:p>
    <w:p w14:paraId="0F85E8EC" w14:textId="77777777" w:rsidR="005E1B7D" w:rsidRDefault="00F5452A">
      <w:pPr>
        <w:rPr>
          <w:sz w:val="20"/>
          <w:szCs w:val="20"/>
        </w:rPr>
      </w:pPr>
      <w:r>
        <w:rPr>
          <w:rFonts w:ascii="Arial" w:eastAsia="Arial" w:hAnsi="Arial" w:cs="Arial"/>
          <w:sz w:val="20"/>
          <w:szCs w:val="20"/>
        </w:rPr>
        <w:t>Mickaël BERTRAND</w:t>
      </w:r>
    </w:p>
    <w:p w14:paraId="1F456726" w14:textId="77777777" w:rsidR="005E1B7D" w:rsidRDefault="00F5452A">
      <w:pPr>
        <w:numPr>
          <w:ilvl w:val="0"/>
          <w:numId w:val="3"/>
        </w:numPr>
        <w:tabs>
          <w:tab w:val="left" w:pos="720"/>
        </w:tabs>
        <w:spacing w:line="222" w:lineRule="auto"/>
        <w:ind w:left="720" w:hanging="364"/>
        <w:rPr>
          <w:rFonts w:ascii="Arial" w:eastAsia="Arial" w:hAnsi="Arial" w:cs="Arial"/>
          <w:sz w:val="20"/>
          <w:szCs w:val="20"/>
        </w:rPr>
      </w:pPr>
      <w:r>
        <w:rPr>
          <w:rFonts w:ascii="Arial" w:eastAsia="Arial" w:hAnsi="Arial" w:cs="Arial"/>
          <w:sz w:val="20"/>
          <w:szCs w:val="20"/>
        </w:rPr>
        <w:t xml:space="preserve">Courriel : </w:t>
      </w:r>
      <w:hyperlink r:id="rId6">
        <w:r>
          <w:rPr>
            <w:rFonts w:ascii="Arial" w:eastAsia="Arial" w:hAnsi="Arial" w:cs="Arial"/>
            <w:sz w:val="20"/>
            <w:szCs w:val="20"/>
          </w:rPr>
          <w:t>bertrand.mickael@hotmail.fr</w:t>
        </w:r>
      </w:hyperlink>
    </w:p>
    <w:p w14:paraId="4492E63C" w14:textId="77777777" w:rsidR="005E1B7D" w:rsidRDefault="00F5452A">
      <w:pPr>
        <w:numPr>
          <w:ilvl w:val="0"/>
          <w:numId w:val="3"/>
        </w:numPr>
        <w:tabs>
          <w:tab w:val="left" w:pos="720"/>
        </w:tabs>
        <w:ind w:left="720" w:hanging="364"/>
        <w:rPr>
          <w:rFonts w:ascii="Arial" w:eastAsia="Arial" w:hAnsi="Arial" w:cs="Arial"/>
          <w:sz w:val="20"/>
          <w:szCs w:val="20"/>
        </w:rPr>
      </w:pPr>
      <w:r>
        <w:rPr>
          <w:rFonts w:ascii="Arial" w:eastAsia="Arial" w:hAnsi="Arial" w:cs="Arial"/>
          <w:sz w:val="20"/>
          <w:szCs w:val="20"/>
        </w:rPr>
        <w:t>Twit</w:t>
      </w:r>
      <w:r>
        <w:rPr>
          <w:rFonts w:ascii="Arial" w:eastAsia="Arial" w:hAnsi="Arial" w:cs="Arial"/>
          <w:sz w:val="20"/>
          <w:szCs w:val="20"/>
        </w:rPr>
        <w:t>ter : @MIKL_Bertrand</w:t>
      </w:r>
    </w:p>
    <w:p w14:paraId="529765EF" w14:textId="77777777" w:rsidR="005E1B7D" w:rsidRDefault="005E1B7D">
      <w:pPr>
        <w:sectPr w:rsidR="005E1B7D">
          <w:pgSz w:w="11900" w:h="16838"/>
          <w:pgMar w:top="698" w:right="1166" w:bottom="297" w:left="1140" w:header="0" w:footer="0" w:gutter="0"/>
          <w:cols w:space="720" w:equalWidth="0">
            <w:col w:w="9600"/>
          </w:cols>
        </w:sectPr>
      </w:pPr>
    </w:p>
    <w:p w14:paraId="152E6F5F" w14:textId="77777777" w:rsidR="005E1B7D" w:rsidRDefault="005E1B7D">
      <w:pPr>
        <w:spacing w:line="200" w:lineRule="exact"/>
        <w:rPr>
          <w:sz w:val="24"/>
          <w:szCs w:val="24"/>
        </w:rPr>
      </w:pPr>
    </w:p>
    <w:p w14:paraId="3173586B" w14:textId="77777777" w:rsidR="005E1B7D" w:rsidRDefault="005E1B7D">
      <w:pPr>
        <w:spacing w:line="272" w:lineRule="exact"/>
        <w:rPr>
          <w:sz w:val="24"/>
          <w:szCs w:val="24"/>
        </w:rPr>
      </w:pPr>
    </w:p>
    <w:p w14:paraId="3113D099" w14:textId="77777777" w:rsidR="005E1B7D" w:rsidRDefault="00F5452A">
      <w:pPr>
        <w:rPr>
          <w:sz w:val="20"/>
          <w:szCs w:val="20"/>
        </w:rPr>
      </w:pPr>
      <w:r>
        <w:rPr>
          <w:rFonts w:eastAsia="Times New Roman"/>
          <w:color w:val="666666"/>
          <w:sz w:val="24"/>
          <w:szCs w:val="24"/>
        </w:rPr>
        <w:t>Contact organisation : Louis Derrac - louis@resulto.co - 06 58 70 82 59</w:t>
      </w:r>
    </w:p>
    <w:sectPr w:rsidR="005E1B7D">
      <w:type w:val="continuous"/>
      <w:pgSz w:w="11900" w:h="16838"/>
      <w:pgMar w:top="698" w:right="1166" w:bottom="297" w:left="11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1096D060"/>
    <w:lvl w:ilvl="0" w:tplc="814A8134">
      <w:start w:val="1"/>
      <w:numFmt w:val="bullet"/>
      <w:lvlText w:val="•"/>
      <w:lvlJc w:val="left"/>
    </w:lvl>
    <w:lvl w:ilvl="1" w:tplc="510A7A0A">
      <w:numFmt w:val="decimal"/>
      <w:lvlText w:val=""/>
      <w:lvlJc w:val="left"/>
    </w:lvl>
    <w:lvl w:ilvl="2" w:tplc="4C26CCDE">
      <w:numFmt w:val="decimal"/>
      <w:lvlText w:val=""/>
      <w:lvlJc w:val="left"/>
    </w:lvl>
    <w:lvl w:ilvl="3" w:tplc="047EC17C">
      <w:numFmt w:val="decimal"/>
      <w:lvlText w:val=""/>
      <w:lvlJc w:val="left"/>
    </w:lvl>
    <w:lvl w:ilvl="4" w:tplc="3C969442">
      <w:numFmt w:val="decimal"/>
      <w:lvlText w:val=""/>
      <w:lvlJc w:val="left"/>
    </w:lvl>
    <w:lvl w:ilvl="5" w:tplc="33768AD4">
      <w:numFmt w:val="decimal"/>
      <w:lvlText w:val=""/>
      <w:lvlJc w:val="left"/>
    </w:lvl>
    <w:lvl w:ilvl="6" w:tplc="617419D4">
      <w:numFmt w:val="decimal"/>
      <w:lvlText w:val=""/>
      <w:lvlJc w:val="left"/>
    </w:lvl>
    <w:lvl w:ilvl="7" w:tplc="563A6074">
      <w:numFmt w:val="decimal"/>
      <w:lvlText w:val=""/>
      <w:lvlJc w:val="left"/>
    </w:lvl>
    <w:lvl w:ilvl="8" w:tplc="CA800C68">
      <w:numFmt w:val="decimal"/>
      <w:lvlText w:val=""/>
      <w:lvlJc w:val="left"/>
    </w:lvl>
  </w:abstractNum>
  <w:abstractNum w:abstractNumId="1" w15:restartNumberingAfterBreak="0">
    <w:nsid w:val="66334873"/>
    <w:multiLevelType w:val="hybridMultilevel"/>
    <w:tmpl w:val="F52E7C7C"/>
    <w:lvl w:ilvl="0" w:tplc="189A528C">
      <w:start w:val="1"/>
      <w:numFmt w:val="bullet"/>
      <w:lvlText w:val="•"/>
      <w:lvlJc w:val="left"/>
    </w:lvl>
    <w:lvl w:ilvl="1" w:tplc="41049362">
      <w:numFmt w:val="decimal"/>
      <w:lvlText w:val=""/>
      <w:lvlJc w:val="left"/>
    </w:lvl>
    <w:lvl w:ilvl="2" w:tplc="9898AED2">
      <w:numFmt w:val="decimal"/>
      <w:lvlText w:val=""/>
      <w:lvlJc w:val="left"/>
    </w:lvl>
    <w:lvl w:ilvl="3" w:tplc="5C26963C">
      <w:numFmt w:val="decimal"/>
      <w:lvlText w:val=""/>
      <w:lvlJc w:val="left"/>
    </w:lvl>
    <w:lvl w:ilvl="4" w:tplc="0568BC42">
      <w:numFmt w:val="decimal"/>
      <w:lvlText w:val=""/>
      <w:lvlJc w:val="left"/>
    </w:lvl>
    <w:lvl w:ilvl="5" w:tplc="C570DC26">
      <w:numFmt w:val="decimal"/>
      <w:lvlText w:val=""/>
      <w:lvlJc w:val="left"/>
    </w:lvl>
    <w:lvl w:ilvl="6" w:tplc="5916361E">
      <w:numFmt w:val="decimal"/>
      <w:lvlText w:val=""/>
      <w:lvlJc w:val="left"/>
    </w:lvl>
    <w:lvl w:ilvl="7" w:tplc="7DDAB33A">
      <w:numFmt w:val="decimal"/>
      <w:lvlText w:val=""/>
      <w:lvlJc w:val="left"/>
    </w:lvl>
    <w:lvl w:ilvl="8" w:tplc="2B027A24">
      <w:numFmt w:val="decimal"/>
      <w:lvlText w:val=""/>
      <w:lvlJc w:val="left"/>
    </w:lvl>
  </w:abstractNum>
  <w:abstractNum w:abstractNumId="2" w15:restartNumberingAfterBreak="0">
    <w:nsid w:val="74B0DC51"/>
    <w:multiLevelType w:val="hybridMultilevel"/>
    <w:tmpl w:val="2104E33C"/>
    <w:lvl w:ilvl="0" w:tplc="0AB28FC4">
      <w:start w:val="1"/>
      <w:numFmt w:val="bullet"/>
      <w:lvlText w:val="•"/>
      <w:lvlJc w:val="left"/>
    </w:lvl>
    <w:lvl w:ilvl="1" w:tplc="DB98024A">
      <w:numFmt w:val="decimal"/>
      <w:lvlText w:val=""/>
      <w:lvlJc w:val="left"/>
    </w:lvl>
    <w:lvl w:ilvl="2" w:tplc="405EB5E6">
      <w:numFmt w:val="decimal"/>
      <w:lvlText w:val=""/>
      <w:lvlJc w:val="left"/>
    </w:lvl>
    <w:lvl w:ilvl="3" w:tplc="E0FA8DCC">
      <w:numFmt w:val="decimal"/>
      <w:lvlText w:val=""/>
      <w:lvlJc w:val="left"/>
    </w:lvl>
    <w:lvl w:ilvl="4" w:tplc="771CF528">
      <w:numFmt w:val="decimal"/>
      <w:lvlText w:val=""/>
      <w:lvlJc w:val="left"/>
    </w:lvl>
    <w:lvl w:ilvl="5" w:tplc="BDD63EDC">
      <w:numFmt w:val="decimal"/>
      <w:lvlText w:val=""/>
      <w:lvlJc w:val="left"/>
    </w:lvl>
    <w:lvl w:ilvl="6" w:tplc="E27E80C0">
      <w:numFmt w:val="decimal"/>
      <w:lvlText w:val=""/>
      <w:lvlJc w:val="left"/>
    </w:lvl>
    <w:lvl w:ilvl="7" w:tplc="EE68AC50">
      <w:numFmt w:val="decimal"/>
      <w:lvlText w:val=""/>
      <w:lvlJc w:val="left"/>
    </w:lvl>
    <w:lvl w:ilvl="8" w:tplc="1E589906">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B7D"/>
    <w:rsid w:val="005E1B7D"/>
    <w:rsid w:val="008F617C"/>
    <w:rsid w:val="00F5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8477"/>
  <w15:docId w15:val="{89DED92F-06B1-47B4-8CE1-2D4EB838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trand.mickael@hotmail.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416</Words>
  <Characters>2293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Laffay Thomas</cp:lastModifiedBy>
  <cp:revision>2</cp:revision>
  <dcterms:created xsi:type="dcterms:W3CDTF">2021-11-05T10:06:00Z</dcterms:created>
  <dcterms:modified xsi:type="dcterms:W3CDTF">2021-11-05T10:08:00Z</dcterms:modified>
</cp:coreProperties>
</file>