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
        <w:rPr/>
      </w:pPr>
      <w:r>
        <w:rPr>
          <w:rStyle w:val="Policepardfaut"/>
          <w:i/>
          <w:iCs/>
        </w:rPr>
        <w:drawing>
          <wp:inline distT="0" distB="0" distL="0" distR="0">
            <wp:extent cx="6118860" cy="2369820"/>
            <wp:effectExtent l="0" t="0" r="0" b="0"/>
            <wp:docPr id="1" name="Imag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title=""/>
                    <pic:cNvPicPr>
                      <a:picLocks noChangeAspect="1" noChangeArrowheads="1"/>
                    </pic:cNvPicPr>
                  </pic:nvPicPr>
                  <pic:blipFill>
                    <a:blip r:embed="rId2"/>
                    <a:stretch>
                      <a:fillRect/>
                    </a:stretch>
                  </pic:blipFill>
                  <pic:spPr bwMode="auto">
                    <a:xfrm>
                      <a:off x="0" y="0"/>
                      <a:ext cx="6118860" cy="2369820"/>
                    </a:xfrm>
                    <a:prstGeom prst="rect">
                      <a:avLst/>
                    </a:prstGeom>
                  </pic:spPr>
                </pic:pic>
              </a:graphicData>
            </a:graphic>
          </wp:inline>
        </w:drawing>
      </w:r>
    </w:p>
    <w:p>
      <w:pPr>
        <w:pStyle w:val="Corps"/>
        <w:rPr>
          <w:rFonts w:eastAsia="Helvetica Neue" w:cs="Helvetica Neue"/>
          <w:b/>
          <w:b/>
          <w:bCs/>
          <w:color w:val="702282"/>
          <w:sz w:val="36"/>
          <w:szCs w:val="36"/>
        </w:rPr>
      </w:pPr>
      <w:r>
        <w:rPr>
          <w:rFonts w:eastAsia="Helvetica Neue" w:cs="Helvetica Neue"/>
          <w:b/>
          <w:bCs/>
          <w:color w:val="702282"/>
          <w:sz w:val="36"/>
          <w:szCs w:val="36"/>
        </w:rPr>
      </w:r>
    </w:p>
    <w:p>
      <w:pPr>
        <w:pStyle w:val="Corps"/>
        <w:rPr/>
      </w:pPr>
      <w:r>
        <w:rPr>
          <w:rStyle w:val="Policepardfaut"/>
          <w:rFonts w:eastAsia="Helvetica Neue" w:cs="Helvetica Neue"/>
          <w:b/>
          <w:bCs/>
          <w:color w:val="702282"/>
          <w:sz w:val="36"/>
          <w:szCs w:val="36"/>
        </w:rPr>
        <w:t>Eduquer à l’empathie, en France aussi c’est possible !</w:t>
      </w:r>
    </w:p>
    <w:p>
      <w:pPr>
        <w:pStyle w:val="Corps"/>
        <w:rPr/>
      </w:pPr>
      <w:r>
        <w:rPr/>
      </w:r>
    </w:p>
    <w:p>
      <w:pPr>
        <w:pStyle w:val="Corps"/>
        <w:rPr/>
      </w:pPr>
      <w:r>
        <w:rPr/>
        <w:t>Nous espérons que cette animation vous a inspiré. Et maintenant, c’est à vous de poursuivre ! Voici une petite fiche pour vous donner toutes les clés pour vous lancer.</w:t>
      </w:r>
    </w:p>
    <w:p>
      <w:pPr>
        <w:pStyle w:val="Heading"/>
        <w:rPr/>
      </w:pPr>
      <w:r>
        <w:rPr/>
      </w:r>
    </w:p>
    <w:p>
      <w:pPr>
        <w:pStyle w:val="Heading"/>
        <w:rPr>
          <w:rFonts w:eastAsia="Arial Unicode MS" w:cs="Arial Unicode MS"/>
          <w:color w:val="702282"/>
        </w:rPr>
      </w:pPr>
      <w:r>
        <w:rPr>
          <w:rFonts w:eastAsia="Arial Unicode MS" w:cs="Arial Unicode MS"/>
          <w:color w:val="702282"/>
        </w:rPr>
        <w:t>Présentation de l’animation</w:t>
      </w:r>
    </w:p>
    <w:p>
      <w:pPr>
        <w:pStyle w:val="Corps"/>
        <w:rPr/>
      </w:pPr>
      <w:r>
        <w:rPr/>
      </w:r>
    </w:p>
    <w:p>
      <w:pPr>
        <w:pStyle w:val="Normal1"/>
        <w:shd w:fill="FFFFFF" w:val="clear"/>
        <w:jc w:val="both"/>
        <w:rPr/>
      </w:pPr>
      <w:r>
        <w:rPr>
          <w:rStyle w:val="Policepardfaut"/>
          <w:rFonts w:ascii="Lexend Medium" w:hAnsi="Lexend Medium"/>
        </w:rPr>
        <w:t>L’empathie s’apprend et il ne tient qu’à nous de l’introduire dans la société française. D’une certaine manière cela a déjà commencé dans le domaine de la petite enfance, au sein des familles et des modes de garde, à nous de l’introduire au sein de nos foyers, et de nos établissements scolaires de l’école à l’université, en passant par les parcours de santé, les formations des accompagnateurs, les entreprises, les politiques de ville. L’utilisation des neurosciences affectives et sociales est un des leviers pour appliquer la loi anti violences éducatives ordinaires. Comment passer de la théorie à la pratique ?</w:t>
      </w:r>
    </w:p>
    <w:p>
      <w:pPr>
        <w:pStyle w:val="Normal1"/>
        <w:shd w:fill="FFFFFF" w:val="clear"/>
        <w:ind w:firstLine="708"/>
        <w:jc w:val="both"/>
        <w:rPr/>
      </w:pPr>
      <w:r>
        <w:rPr>
          <w:rStyle w:val="Policepardfaut"/>
          <w:rFonts w:eastAsia="Times New Roman" w:ascii="Lexend Medium" w:hAnsi="Lexend Medium"/>
          <w:color w:val="26282A"/>
        </w:rPr>
        <w:t xml:space="preserve">De la théorie avec un bref rappel introductif des neurosciences affectives et sociales, des sciences cognitives et surtout du lien avec la vague « neuroéducation » qui bouscule la société française depuis quelques années. Les résultats de recherches pertinents seront présentés de façon simple afin de comprendre les effets du </w:t>
      </w:r>
      <w:r>
        <w:rPr>
          <w:rStyle w:val="Policepardfaut"/>
          <w:rFonts w:eastAsia="Times New Roman" w:ascii="Lexend Medium" w:hAnsi="Lexend Medium"/>
          <w:i/>
          <w:iCs/>
          <w:color w:val="26282A"/>
        </w:rPr>
        <w:t>caregiving</w:t>
      </w:r>
      <w:r>
        <w:rPr>
          <w:rStyle w:val="Policepardfaut"/>
          <w:rFonts w:eastAsia="Times New Roman" w:ascii="Lexend Medium" w:hAnsi="Lexend Medium"/>
          <w:color w:val="26282A"/>
        </w:rPr>
        <w:t xml:space="preserve"> dans la relation adulte-enfant sur le développement des fonctions exécutives, elles-mêmes nécessaires au développement des compétences socio-émotionnelles ou </w:t>
      </w:r>
      <w:r>
        <w:rPr>
          <w:rStyle w:val="Policepardfaut"/>
          <w:rFonts w:eastAsia="Times New Roman" w:ascii="Lexend Medium" w:hAnsi="Lexend Medium"/>
          <w:i/>
          <w:iCs/>
          <w:color w:val="26282A"/>
        </w:rPr>
        <w:t>lifeskills</w:t>
      </w:r>
      <w:r>
        <w:rPr>
          <w:rStyle w:val="Policepardfaut"/>
          <w:rFonts w:eastAsia="Times New Roman" w:ascii="Lexend Medium" w:hAnsi="Lexend Medium"/>
          <w:color w:val="26282A"/>
        </w:rPr>
        <w:t xml:space="preserve"> dont l'empathie.</w:t>
      </w:r>
    </w:p>
    <w:p>
      <w:pPr>
        <w:pStyle w:val="Normal1"/>
        <w:widowControl/>
        <w:shd w:fill="FFFFFF" w:val="clear"/>
        <w:suppressAutoHyphens w:val="false"/>
        <w:ind w:firstLine="708"/>
        <w:jc w:val="both"/>
        <w:textAlignment w:val="auto"/>
        <w:rPr>
          <w:rFonts w:ascii="Lexend Medium" w:hAnsi="Lexend Medium" w:eastAsia="Times New Roman"/>
          <w:color w:val="26282A"/>
        </w:rPr>
      </w:pPr>
      <w:r>
        <w:rPr>
          <w:rFonts w:eastAsia="Times New Roman" w:ascii="Lexend Medium" w:hAnsi="Lexend Medium"/>
          <w:color w:val="26282A"/>
        </w:rPr>
        <w:t>De la pratique, avec des démonstrations et des outils pour intégrer l'empathie aux programmes de l'Education Nationale, au sein des cours et de l'établissement sans en « faire davantage » ! L’importance de la formation pour  essaimer l’empathie au cœur de toutes les strates sociétales françaises, en commençant par toutes les structures en lien avec la petite enfance. Du corps médical dès la conception de l’enfant, jusqu’à son entrée à l’école maternelle. Il faut repenser la société en lien avec les acteurs de demain qui œuvrent déjà pour une autre société française plus sereine, plus à l’écoute, et plus humaine. Cela existe ailleurs, pourquoi pas chez nous ?</w:t>
      </w:r>
    </w:p>
    <w:p>
      <w:pPr>
        <w:pStyle w:val="Normal1"/>
        <w:widowControl/>
        <w:shd w:fill="FFFFFF" w:val="clear"/>
        <w:suppressAutoHyphens w:val="false"/>
        <w:ind w:firstLine="708"/>
        <w:jc w:val="both"/>
        <w:textAlignment w:val="auto"/>
        <w:rPr/>
      </w:pPr>
      <w:r>
        <w:rPr>
          <w:rStyle w:val="Policepardfaut"/>
          <w:rFonts w:eastAsia="Times New Roman" w:ascii="Lexend Medium" w:hAnsi="Lexend Medium"/>
          <w:color w:val="26282A"/>
        </w:rPr>
        <w:t>Enfin vous pourrez profiter d’une intervention interactive où vous aurez l’expérience de l’atelier d’empathie, la place et l’écoute nécessaire à sa compréhension. L’espace forum sera ouvert aux questions, au partage de techniques de communication non violente, d’atelier philo avec les enfants, de pratiques de l’attention, de stratégies d’accompagnement à l’esprit critique ou à l’accueil des émotions.</w:t>
      </w:r>
    </w:p>
    <w:p>
      <w:pPr>
        <w:pStyle w:val="Corps"/>
        <w:rPr/>
      </w:pPr>
      <w:r>
        <w:rPr/>
      </w:r>
    </w:p>
    <w:p>
      <w:pPr>
        <w:pStyle w:val="Heading"/>
        <w:rPr>
          <w:rFonts w:eastAsia="Arial Unicode MS" w:cs="Arial Unicode MS"/>
          <w:color w:val="702282"/>
        </w:rPr>
      </w:pPr>
      <w:r>
        <w:rPr>
          <w:rFonts w:eastAsia="Arial Unicode MS" w:cs="Arial Unicode MS"/>
          <w:color w:val="702282"/>
        </w:rPr>
        <w:t>Matériel et outils utilisés</w:t>
      </w:r>
    </w:p>
    <w:p>
      <w:pPr>
        <w:pStyle w:val="Corps"/>
        <w:rPr/>
      </w:pPr>
      <w:r>
        <w:rPr/>
      </w:r>
    </w:p>
    <w:p>
      <w:pPr>
        <w:pStyle w:val="Corps"/>
        <w:ind w:firstLine="720"/>
        <w:rPr/>
      </w:pPr>
      <w:r>
        <w:rPr/>
        <w:t>Se former à la communication non violente, aux pratiques de l’attention, ou même aux ateliers philosophiques avec les enfants. Eduquer à l’empathie, c’est un tout, un monde de changements et de vision du monde différente. Au-delà, vous n’avez souvent besoin que d’une oreille attentive, d’un espace sécurisant, de beaucoup d’imagination. Le matériel varie selon les objectifs et les ateliers à mener ; il s’adapte au public et à l’espace d’intervention.</w:t>
      </w:r>
    </w:p>
    <w:p>
      <w:pPr>
        <w:pStyle w:val="Corps"/>
        <w:rPr/>
      </w:pPr>
      <w:r>
        <w:rPr/>
      </w:r>
    </w:p>
    <w:p>
      <w:pPr>
        <w:pStyle w:val="Heading"/>
        <w:rPr/>
      </w:pPr>
      <w:r>
        <w:rPr>
          <w:rStyle w:val="Policepardfaut"/>
          <w:rFonts w:eastAsia="Arial Unicode MS" w:cs="Arial Unicode MS"/>
          <w:color w:val="702282"/>
        </w:rPr>
        <w:t>Public cible de cette animation</w:t>
      </w:r>
    </w:p>
    <w:p>
      <w:pPr>
        <w:pStyle w:val="Corps"/>
        <w:rPr/>
      </w:pPr>
      <w:r>
        <w:rPr/>
      </w:r>
    </w:p>
    <w:p>
      <w:pPr>
        <w:pStyle w:val="Corps"/>
        <w:rPr/>
      </w:pPr>
      <w:r>
        <w:rPr/>
        <w:t>Tous publics</w:t>
      </w:r>
    </w:p>
    <w:p>
      <w:pPr>
        <w:pStyle w:val="Corps"/>
        <w:rPr/>
      </w:pPr>
      <w:r>
        <w:rPr/>
      </w:r>
    </w:p>
    <w:p>
      <w:pPr>
        <w:pStyle w:val="Heading"/>
        <w:rPr>
          <w:color w:val="702282"/>
        </w:rPr>
      </w:pPr>
      <w:r>
        <w:rPr>
          <w:color w:val="702282"/>
        </w:rPr>
        <w:t>BIBLIOGRAPHIE</w:t>
      </w:r>
    </w:p>
    <w:p>
      <w:pPr>
        <w:pStyle w:val="Corps"/>
        <w:rPr/>
      </w:pPr>
      <w:r>
        <w:rPr/>
      </w:r>
    </w:p>
    <w:p>
      <w:pPr>
        <w:pStyle w:val="Corps"/>
        <w:numPr>
          <w:ilvl w:val="0"/>
          <w:numId w:val="2"/>
        </w:numPr>
        <w:rPr>
          <w:b/>
          <w:b/>
          <w:bCs/>
          <w:color w:val="702282"/>
        </w:rPr>
      </w:pPr>
      <w:r>
        <w:rPr>
          <w:b/>
          <w:bCs/>
          <w:color w:val="702282"/>
        </w:rPr>
        <w:t xml:space="preserve">Neurosciences affectives et sociales : </w:t>
      </w:r>
    </w:p>
    <w:p>
      <w:pPr>
        <w:pStyle w:val="Corps"/>
        <w:numPr>
          <w:ilvl w:val="0"/>
          <w:numId w:val="2"/>
        </w:numPr>
        <w:rPr>
          <w:b/>
          <w:b/>
          <w:bCs/>
          <w:color w:val="702282"/>
        </w:rPr>
      </w:pPr>
      <w:r>
        <w:rPr>
          <w:b/>
          <w:bCs/>
          <w:color w:val="702282"/>
        </w:rPr>
      </w:r>
    </w:p>
    <w:p>
      <w:pPr>
        <w:pStyle w:val="Corps"/>
        <w:tabs>
          <w:tab w:val="clear" w:pos="720"/>
        </w:tabs>
        <w:ind w:start="720" w:hanging="0"/>
        <w:rPr>
          <w:color w:val="auto"/>
        </w:rPr>
      </w:pPr>
      <w:r>
        <w:rPr>
          <w:color w:val="auto"/>
        </w:rPr>
        <w:t xml:space="preserve">Les livres du Dr Catherine Gueguen ont des bibliographies scientifiques riches et détaillées, en plus d’avoir un contenu vulgarisé et facile d’accès. </w:t>
      </w:r>
    </w:p>
    <w:p>
      <w:pPr>
        <w:pStyle w:val="Corps"/>
        <w:numPr>
          <w:ilvl w:val="0"/>
          <w:numId w:val="3"/>
        </w:numPr>
        <w:rPr/>
      </w:pPr>
      <w:r>
        <w:rPr>
          <w:rStyle w:val="Policepardfaut"/>
          <w:u w:val="single"/>
        </w:rPr>
        <w:t>Pour une enfance heureuse</w:t>
      </w:r>
      <w:r>
        <w:rPr/>
        <w:t xml:space="preserve">, Pocket, 2015. </w:t>
      </w:r>
    </w:p>
    <w:p>
      <w:pPr>
        <w:pStyle w:val="Corps"/>
        <w:numPr>
          <w:ilvl w:val="0"/>
          <w:numId w:val="3"/>
        </w:numPr>
        <w:rPr/>
      </w:pPr>
      <w:r>
        <w:rPr>
          <w:rStyle w:val="Policepardfaut"/>
          <w:u w:val="single"/>
        </w:rPr>
        <w:t>Vivre heureux avec son enfant</w:t>
      </w:r>
      <w:r>
        <w:rPr/>
        <w:t>, Pocket, janvier 2017.</w:t>
      </w:r>
    </w:p>
    <w:p>
      <w:pPr>
        <w:pStyle w:val="Corps"/>
        <w:numPr>
          <w:ilvl w:val="0"/>
          <w:numId w:val="3"/>
        </w:numPr>
        <w:rPr/>
      </w:pPr>
      <w:r>
        <w:rPr>
          <w:rStyle w:val="Policepardfaut"/>
          <w:u w:val="single"/>
        </w:rPr>
        <w:t>Heureux d’apprendre à l’école</w:t>
      </w:r>
      <w:r>
        <w:rPr/>
        <w:t>, « Les arènes », Robert Laffont, Janvier 2018.</w:t>
      </w:r>
    </w:p>
    <w:p>
      <w:pPr>
        <w:pStyle w:val="Corps"/>
        <w:rPr/>
      </w:pPr>
      <w:r>
        <w:rPr/>
      </w:r>
    </w:p>
    <w:p>
      <w:pPr>
        <w:pStyle w:val="Corps"/>
        <w:numPr>
          <w:ilvl w:val="0"/>
          <w:numId w:val="2"/>
        </w:numPr>
        <w:rPr>
          <w:b/>
          <w:b/>
          <w:bCs/>
          <w:color w:val="702282"/>
        </w:rPr>
      </w:pPr>
      <w:r>
        <w:rPr>
          <w:b/>
          <w:bCs/>
          <w:color w:val="702282"/>
        </w:rPr>
        <w:t>Pour un accompagnement positif :</w:t>
      </w:r>
    </w:p>
    <w:p>
      <w:pPr>
        <w:pStyle w:val="Corps"/>
        <w:tabs>
          <w:tab w:val="clear" w:pos="720"/>
        </w:tabs>
        <w:ind w:start="720" w:hanging="0"/>
        <w:rPr>
          <w:b/>
          <w:b/>
          <w:bCs/>
          <w:color w:val="702282"/>
        </w:rPr>
      </w:pPr>
      <w:r>
        <w:rPr>
          <w:b/>
          <w:bCs/>
          <w:color w:val="702282"/>
        </w:rPr>
      </w:r>
    </w:p>
    <w:p>
      <w:pPr>
        <w:pStyle w:val="Corps"/>
        <w:numPr>
          <w:ilvl w:val="0"/>
          <w:numId w:val="3"/>
        </w:numPr>
        <w:rPr/>
      </w:pPr>
      <w:r>
        <w:rPr/>
        <w:t xml:space="preserve">Faber et Mazlich, </w:t>
      </w:r>
      <w:r>
        <w:rPr>
          <w:rStyle w:val="Policepardfaut"/>
          <w:u w:val="single"/>
        </w:rPr>
        <w:t>Parler pour que les enfants apprennent à la maison et à l’école</w:t>
      </w:r>
      <w:r>
        <w:rPr/>
        <w:t>, aux éditions Phare, juin 2018.</w:t>
      </w:r>
    </w:p>
    <w:p>
      <w:pPr>
        <w:pStyle w:val="Corps"/>
        <w:numPr>
          <w:ilvl w:val="0"/>
          <w:numId w:val="3"/>
        </w:numPr>
        <w:rPr/>
      </w:pPr>
      <w:r>
        <w:rPr/>
        <w:t xml:space="preserve">Faber et King, </w:t>
      </w:r>
      <w:r>
        <w:rPr>
          <w:rStyle w:val="Policepardfaut"/>
          <w:u w:val="single"/>
        </w:rPr>
        <w:t>Parler pour que les tout-petits écoutent</w:t>
      </w:r>
      <w:r>
        <w:rPr/>
        <w:t>,</w:t>
      </w:r>
      <w:r>
        <w:rPr>
          <w:rStyle w:val="Policepardfaut"/>
          <w:u w:val="single"/>
        </w:rPr>
        <w:t xml:space="preserve"> un guide de secours pour le quotidien avec des enfants de 2 à 7 ans</w:t>
      </w:r>
      <w:r>
        <w:rPr/>
        <w:t>, Aux éditions Phare, juillet 2018.</w:t>
      </w:r>
    </w:p>
    <w:p>
      <w:pPr>
        <w:pStyle w:val="Corps"/>
        <w:numPr>
          <w:ilvl w:val="0"/>
          <w:numId w:val="3"/>
        </w:numPr>
        <w:rPr/>
      </w:pPr>
      <w:r>
        <w:rPr/>
        <w:t xml:space="preserve">Isabelle Filliozat, </w:t>
      </w:r>
      <w:r>
        <w:rPr>
          <w:rStyle w:val="Policepardfaut"/>
          <w:u w:val="single"/>
        </w:rPr>
        <w:t>Au cœur des émotions de l’enfant, que faire devant les larmes, comment réagir face aux paniques ?</w:t>
      </w:r>
      <w:r>
        <w:rPr/>
        <w:t>, Poche Marabout, janvier 2013.</w:t>
      </w:r>
    </w:p>
    <w:p>
      <w:pPr>
        <w:pStyle w:val="Corps"/>
        <w:numPr>
          <w:ilvl w:val="0"/>
          <w:numId w:val="3"/>
        </w:numPr>
        <w:rPr/>
      </w:pPr>
      <w:r>
        <w:rPr/>
        <w:t xml:space="preserve">Isabelle Filliozat, </w:t>
      </w:r>
      <w:r>
        <w:rPr>
          <w:rStyle w:val="Policepardfaut"/>
          <w:u w:val="single"/>
        </w:rPr>
        <w:t>Il n’y a pas de parent parfait, l’histoire de nos enfants commence par la nôtre</w:t>
      </w:r>
      <w:r>
        <w:rPr/>
        <w:t>, Poche Marabout, 2019.</w:t>
      </w:r>
    </w:p>
    <w:p>
      <w:pPr>
        <w:pStyle w:val="Corps"/>
        <w:numPr>
          <w:ilvl w:val="0"/>
          <w:numId w:val="3"/>
        </w:numPr>
        <w:rPr/>
      </w:pPr>
      <w:r>
        <w:rPr/>
        <w:t xml:space="preserve">Marshall B. Rosenberg, </w:t>
      </w:r>
      <w:r>
        <w:rPr>
          <w:rStyle w:val="Policepardfaut"/>
          <w:u w:val="single"/>
        </w:rPr>
        <w:t>Les mots sont des fenêtres, (ou bien ce sont des murs)</w:t>
      </w:r>
      <w:r>
        <w:rPr/>
        <w:t>, Initiation à la communication non violente, La découverte, avril 2016.</w:t>
      </w:r>
    </w:p>
    <w:p>
      <w:pPr>
        <w:pStyle w:val="Corps"/>
        <w:numPr>
          <w:ilvl w:val="0"/>
          <w:numId w:val="3"/>
        </w:numPr>
        <w:rPr/>
      </w:pPr>
      <w:r>
        <w:rPr/>
        <w:t xml:space="preserve">Laura Schaffner, </w:t>
      </w:r>
      <w:r>
        <w:rPr>
          <w:rStyle w:val="Policepardfaut"/>
          <w:u w:val="single"/>
        </w:rPr>
        <w:t>Mon p’tit cahier communication bienveillante</w:t>
      </w:r>
      <w:r>
        <w:rPr/>
        <w:t>, Solar Editions, 2020, Paris.</w:t>
      </w:r>
    </w:p>
    <w:p>
      <w:pPr>
        <w:pStyle w:val="Corps"/>
        <w:numPr>
          <w:ilvl w:val="0"/>
          <w:numId w:val="3"/>
        </w:numPr>
        <w:rPr/>
      </w:pPr>
      <w:r>
        <w:rPr/>
        <w:t xml:space="preserve">Laure Reynaud, </w:t>
      </w:r>
      <w:r>
        <w:rPr>
          <w:rStyle w:val="Policepardfaut"/>
          <w:u w:val="single"/>
        </w:rPr>
        <w:t xml:space="preserve">Développer les compétences psychosociales, </w:t>
      </w:r>
      <w:r>
        <w:rPr/>
        <w:t>éditions Retz, juillet 2019.</w:t>
      </w:r>
    </w:p>
    <w:p>
      <w:pPr>
        <w:pStyle w:val="Corps"/>
        <w:numPr>
          <w:ilvl w:val="0"/>
          <w:numId w:val="3"/>
        </w:numPr>
        <w:rPr/>
      </w:pPr>
      <w:r>
        <w:rPr/>
        <w:t xml:space="preserve">Caroline Veltcheff, </w:t>
      </w:r>
      <w:r>
        <w:rPr>
          <w:rStyle w:val="Policepardfaut"/>
          <w:u w:val="single"/>
        </w:rPr>
        <w:t>Pour un climat positif</w:t>
      </w:r>
      <w:r>
        <w:rPr/>
        <w:t xml:space="preserve"> Canopé éditions, février 2019.</w:t>
      </w:r>
    </w:p>
    <w:p>
      <w:pPr>
        <w:pStyle w:val="Corps"/>
        <w:rPr/>
      </w:pPr>
      <w:r>
        <w:rPr/>
      </w:r>
    </w:p>
    <w:p>
      <w:pPr>
        <w:pStyle w:val="Corps"/>
        <w:numPr>
          <w:ilvl w:val="0"/>
          <w:numId w:val="2"/>
        </w:numPr>
        <w:rPr>
          <w:b/>
          <w:b/>
          <w:bCs/>
          <w:color w:val="702282"/>
        </w:rPr>
      </w:pPr>
      <w:r>
        <w:rPr>
          <w:b/>
          <w:bCs/>
          <w:color w:val="702282"/>
        </w:rPr>
        <w:t>Ouvrages scientifiques en neurosciences</w:t>
      </w:r>
    </w:p>
    <w:p>
      <w:pPr>
        <w:pStyle w:val="Corps"/>
        <w:tabs>
          <w:tab w:val="clear" w:pos="720"/>
        </w:tabs>
        <w:ind w:start="720" w:hanging="0"/>
        <w:rPr>
          <w:color w:val="702282"/>
        </w:rPr>
      </w:pPr>
      <w:r>
        <w:rPr>
          <w:color w:val="702282"/>
        </w:rPr>
      </w:r>
    </w:p>
    <w:p>
      <w:pPr>
        <w:pStyle w:val="Corps"/>
        <w:numPr>
          <w:ilvl w:val="0"/>
          <w:numId w:val="3"/>
        </w:numPr>
        <w:rPr/>
      </w:pPr>
      <w:r>
        <w:rPr/>
        <w:t xml:space="preserve">Antonio R. Damasio, </w:t>
      </w:r>
      <w:r>
        <w:rPr>
          <w:rStyle w:val="Policepardfaut"/>
          <w:u w:val="single"/>
        </w:rPr>
        <w:t>L’erreur de Descartes</w:t>
      </w:r>
      <w:r>
        <w:rPr/>
        <w:t>, Odile Jacob poches, janvier 2010.</w:t>
      </w:r>
    </w:p>
    <w:p>
      <w:pPr>
        <w:pStyle w:val="Corps"/>
        <w:numPr>
          <w:ilvl w:val="0"/>
          <w:numId w:val="3"/>
        </w:numPr>
        <w:rPr/>
      </w:pPr>
      <w:r>
        <w:rPr/>
        <w:t xml:space="preserve">Steve Masson, </w:t>
      </w:r>
      <w:r>
        <w:rPr>
          <w:rStyle w:val="Policepardfaut"/>
          <w:u w:val="single"/>
        </w:rPr>
        <w:t>Activer ses neurones, pour mieux apprendre et enseigner, les 7 principes neuroéducatifs</w:t>
      </w:r>
      <w:r>
        <w:rPr/>
        <w:t>, Odile Jacob, mars 2020.</w:t>
      </w:r>
    </w:p>
    <w:p>
      <w:pPr>
        <w:pStyle w:val="Corps"/>
        <w:numPr>
          <w:ilvl w:val="0"/>
          <w:numId w:val="3"/>
        </w:numPr>
        <w:rPr/>
      </w:pPr>
      <w:r>
        <w:rPr/>
        <w:t xml:space="preserve">Jean-Philippe Lachaux, </w:t>
      </w:r>
      <w:r>
        <w:rPr>
          <w:rStyle w:val="Policepardfaut"/>
          <w:u w:val="single"/>
        </w:rPr>
        <w:t>L’attention ça s’apprend,</w:t>
      </w:r>
      <w:r>
        <w:rPr/>
        <w:t xml:space="preserve"> Canopé, éditions Mdi, juin 2020.</w:t>
      </w:r>
    </w:p>
    <w:p>
      <w:pPr>
        <w:pStyle w:val="Corps"/>
        <w:tabs>
          <w:tab w:val="clear" w:pos="720"/>
        </w:tabs>
        <w:ind w:start="720" w:hanging="0"/>
        <w:rPr/>
      </w:pPr>
      <w:hyperlink r:id="rId3" w:tgtFrame="_top">
        <w:r>
          <w:rPr>
            <w:rStyle w:val="Lienhypertexte"/>
          </w:rPr>
          <w:t>https://www.youtube.com/watch?v=DZRiU2BTTmM</w:t>
        </w:r>
      </w:hyperlink>
    </w:p>
    <w:p>
      <w:pPr>
        <w:pStyle w:val="Corps"/>
        <w:rPr/>
      </w:pPr>
      <w:r>
        <w:rPr/>
      </w:r>
    </w:p>
    <w:p>
      <w:pPr>
        <w:pStyle w:val="Corps"/>
        <w:numPr>
          <w:ilvl w:val="0"/>
          <w:numId w:val="2"/>
        </w:numPr>
        <w:rPr>
          <w:b/>
          <w:b/>
          <w:bCs/>
          <w:color w:val="702282"/>
        </w:rPr>
      </w:pPr>
      <w:r>
        <w:rPr>
          <w:b/>
          <w:bCs/>
          <w:color w:val="702282"/>
        </w:rPr>
        <w:t>Ouvrages en psychologie</w:t>
      </w:r>
    </w:p>
    <w:p>
      <w:pPr>
        <w:pStyle w:val="Corps"/>
        <w:tabs>
          <w:tab w:val="clear" w:pos="720"/>
        </w:tabs>
        <w:ind w:start="720" w:hanging="0"/>
        <w:rPr>
          <w:b/>
          <w:b/>
          <w:bCs/>
          <w:color w:val="702282"/>
        </w:rPr>
      </w:pPr>
      <w:r>
        <w:rPr>
          <w:b/>
          <w:bCs/>
          <w:color w:val="702282"/>
        </w:rPr>
      </w:r>
    </w:p>
    <w:p>
      <w:pPr>
        <w:pStyle w:val="Corps"/>
        <w:numPr>
          <w:ilvl w:val="0"/>
          <w:numId w:val="3"/>
        </w:numPr>
        <w:rPr/>
      </w:pPr>
      <w:r>
        <w:rPr/>
        <w:t xml:space="preserve">Olivier Houdé, </w:t>
      </w:r>
      <w:r>
        <w:rPr>
          <w:rStyle w:val="Policepardfaut"/>
          <w:u w:val="single"/>
        </w:rPr>
        <w:t>La psychologie de l’enfant</w:t>
      </w:r>
      <w:r>
        <w:rPr/>
        <w:t>, « Que sais-je ? », PUF, janvier 2019.</w:t>
      </w:r>
    </w:p>
    <w:p>
      <w:pPr>
        <w:pStyle w:val="Corps"/>
        <w:numPr>
          <w:ilvl w:val="0"/>
          <w:numId w:val="3"/>
        </w:numPr>
        <w:rPr/>
      </w:pPr>
      <w:r>
        <w:rPr/>
        <w:t xml:space="preserve">Olivier Houdé, </w:t>
      </w:r>
      <w:r>
        <w:rPr>
          <w:rStyle w:val="Policepardfaut"/>
          <w:u w:val="single"/>
        </w:rPr>
        <w:t>Apprendre à résister, Pour l’école, contre la terreur</w:t>
      </w:r>
      <w:r>
        <w:rPr/>
        <w:t>, Le Pommier Manifeste, avril 2019.</w:t>
      </w:r>
    </w:p>
    <w:p>
      <w:pPr>
        <w:pStyle w:val="Corps"/>
        <w:numPr>
          <w:ilvl w:val="0"/>
          <w:numId w:val="3"/>
        </w:numPr>
        <w:rPr/>
      </w:pPr>
      <w:r>
        <w:rPr/>
        <w:t xml:space="preserve">Grégoire Borst, Arnaud Cachia, </w:t>
      </w:r>
      <w:r>
        <w:rPr>
          <w:rStyle w:val="Policepardfaut"/>
          <w:u w:val="single"/>
        </w:rPr>
        <w:t>Les méthodes en psychologie</w:t>
      </w:r>
      <w:r>
        <w:rPr/>
        <w:t>, « Que sais-je ? », août 2018.</w:t>
      </w:r>
    </w:p>
    <w:p>
      <w:pPr>
        <w:pStyle w:val="Corps"/>
        <w:rPr/>
      </w:pPr>
      <w:r>
        <w:rPr/>
      </w:r>
    </w:p>
    <w:p>
      <w:pPr>
        <w:pStyle w:val="Corps"/>
        <w:rPr/>
      </w:pPr>
      <w:r>
        <w:rPr/>
      </w:r>
    </w:p>
    <w:p>
      <w:pPr>
        <w:pStyle w:val="Heading"/>
        <w:rPr>
          <w:rFonts w:eastAsia="Arial Unicode MS" w:cs="Arial Unicode MS"/>
          <w:color w:val="702282"/>
        </w:rPr>
      </w:pPr>
      <w:r>
        <w:rPr>
          <w:rFonts w:eastAsia="Arial Unicode MS" w:cs="Arial Unicode MS"/>
          <w:color w:val="702282"/>
        </w:rPr>
        <w:t>Sitographie</w:t>
      </w:r>
    </w:p>
    <w:p>
      <w:pPr>
        <w:pStyle w:val="Corps"/>
        <w:rPr/>
      </w:pPr>
      <w:r>
        <w:rPr/>
      </w:r>
    </w:p>
    <w:p>
      <w:pPr>
        <w:pStyle w:val="Corps"/>
        <w:numPr>
          <w:ilvl w:val="0"/>
          <w:numId w:val="2"/>
        </w:numPr>
        <w:rPr/>
      </w:pPr>
      <w:r>
        <w:rPr/>
        <w:t xml:space="preserve">LOI n° 2019-721 du 10 juillet 2019 relative à l'interdiction des violences éducatives ordinaires : </w:t>
      </w:r>
      <w:hyperlink r:id="rId4" w:tgtFrame="_top">
        <w:r>
          <w:rPr>
            <w:rStyle w:val="Lienhypertexte"/>
          </w:rPr>
          <w:t>https://www.legifrance.gouv.fr/jorf/id/JORFTEXT000038746663/</w:t>
        </w:r>
      </w:hyperlink>
    </w:p>
    <w:p>
      <w:pPr>
        <w:pStyle w:val="Corps"/>
        <w:tabs>
          <w:tab w:val="clear" w:pos="720"/>
        </w:tabs>
        <w:ind w:start="720" w:hanging="0"/>
        <w:rPr/>
      </w:pPr>
      <w:r>
        <w:rPr/>
      </w:r>
    </w:p>
    <w:p>
      <w:pPr>
        <w:pStyle w:val="Corps"/>
        <w:numPr>
          <w:ilvl w:val="0"/>
          <w:numId w:val="2"/>
        </w:numPr>
        <w:rPr/>
      </w:pPr>
      <w:r>
        <w:rPr/>
        <w:t xml:space="preserve">Le site de Franck Ramus : </w:t>
      </w:r>
      <w:hyperlink r:id="rId5" w:tgtFrame="_top">
        <w:r>
          <w:rPr>
            <w:rStyle w:val="Lienhypertexte"/>
          </w:rPr>
          <w:t>https://lscp.dec.ens.fr/fr/member/663/franck-ramus</w:t>
        </w:r>
      </w:hyperlink>
      <w:r>
        <w:rPr/>
        <w:t xml:space="preserve"> </w:t>
      </w:r>
    </w:p>
    <w:p>
      <w:pPr>
        <w:pStyle w:val="Corps"/>
        <w:numPr>
          <w:ilvl w:val="0"/>
          <w:numId w:val="2"/>
        </w:numPr>
        <w:rPr/>
      </w:pPr>
      <w:r>
        <w:rPr/>
        <w:t xml:space="preserve">Ramus-méninges : </w:t>
      </w:r>
      <w:hyperlink r:id="rId6" w:tgtFrame="_top">
        <w:r>
          <w:rPr>
            <w:rStyle w:val="Lienhypertexte"/>
          </w:rPr>
          <w:t>https://scilogs.fr/ramus-meninges/</w:t>
        </w:r>
      </w:hyperlink>
    </w:p>
    <w:p>
      <w:pPr>
        <w:pStyle w:val="Corps"/>
        <w:numPr>
          <w:ilvl w:val="0"/>
          <w:numId w:val="2"/>
        </w:numPr>
        <w:rPr/>
      </w:pPr>
      <w:r>
        <w:rPr/>
        <w:t xml:space="preserve">Association de Jean-Luc Berthier, sciences-cognitives, initiateur des « cogniclasses » et du « cogniforum » : </w:t>
      </w:r>
      <w:hyperlink r:id="rId7" w:tgtFrame="_top">
        <w:r>
          <w:rPr>
            <w:rStyle w:val="Lienhypertexte"/>
          </w:rPr>
          <w:t>https://sciences-cognitives.fr</w:t>
        </w:r>
      </w:hyperlink>
    </w:p>
    <w:p>
      <w:pPr>
        <w:pStyle w:val="Corps"/>
        <w:tabs>
          <w:tab w:val="clear" w:pos="720"/>
        </w:tabs>
        <w:ind w:start="720" w:hanging="0"/>
        <w:rPr/>
      </w:pPr>
      <w:r>
        <w:rPr/>
      </w:r>
    </w:p>
    <w:p>
      <w:pPr>
        <w:pStyle w:val="Corps"/>
        <w:numPr>
          <w:ilvl w:val="0"/>
          <w:numId w:val="2"/>
        </w:numPr>
        <w:rPr/>
      </w:pPr>
      <w:r>
        <w:rPr/>
        <w:t xml:space="preserve">Le grenelle de l’éducation : </w:t>
      </w:r>
      <w:hyperlink r:id="rId8" w:tgtFrame="_top">
        <w:r>
          <w:rPr>
            <w:rStyle w:val="Lienhypertexte"/>
          </w:rPr>
          <w:t>https://www.education.gouv.fr/grenelle-de-l-education-une-concertation-inedite-par-son-ampleur-et-ses-modalites-306837</w:t>
        </w:r>
      </w:hyperlink>
    </w:p>
    <w:p>
      <w:pPr>
        <w:pStyle w:val="Paragraphedeliste"/>
        <w:rPr/>
      </w:pPr>
      <w:r>
        <w:rPr/>
      </w:r>
    </w:p>
    <w:p>
      <w:pPr>
        <w:pStyle w:val="Corps"/>
        <w:numPr>
          <w:ilvl w:val="0"/>
          <w:numId w:val="2"/>
        </w:numPr>
        <w:rPr/>
      </w:pPr>
      <w:r>
        <w:rPr/>
        <w:t xml:space="preserve">Première revue francophone scientifique sur le bonheur : </w:t>
      </w:r>
      <w:hyperlink r:id="rId9" w:tgtFrame="_top">
        <w:r>
          <w:rPr>
            <w:rStyle w:val="Lienhypertexte"/>
          </w:rPr>
          <w:t>https://sciences-et-bonheur.org</w:t>
        </w:r>
      </w:hyperlink>
    </w:p>
    <w:p>
      <w:pPr>
        <w:pStyle w:val="Corps"/>
        <w:rPr/>
      </w:pPr>
      <w:r>
        <w:rPr/>
      </w:r>
    </w:p>
    <w:p>
      <w:pPr>
        <w:pStyle w:val="Corps"/>
        <w:numPr>
          <w:ilvl w:val="0"/>
          <w:numId w:val="2"/>
        </w:numPr>
        <w:rPr/>
      </w:pPr>
      <w:r>
        <w:rPr/>
        <w:t xml:space="preserve">Association SCHOLAVIE, LES COMPÉTENCES SOCIO-ÉMOTIONNELLES AU CŒUR DE L'ÉDUCATION, </w:t>
      </w:r>
      <w:hyperlink r:id="rId10" w:tgtFrame="_top">
        <w:r>
          <w:rPr>
            <w:rStyle w:val="Lienhypertexte"/>
          </w:rPr>
          <w:t>https://scholavie.fr</w:t>
        </w:r>
      </w:hyperlink>
    </w:p>
    <w:p>
      <w:pPr>
        <w:pStyle w:val="Corps"/>
        <w:tabs>
          <w:tab w:val="clear" w:pos="720"/>
        </w:tabs>
        <w:ind w:start="720" w:hanging="0"/>
        <w:rPr/>
      </w:pPr>
      <w:r>
        <w:rPr/>
      </w:r>
    </w:p>
    <w:p>
      <w:pPr>
        <w:pStyle w:val="Corps"/>
        <w:numPr>
          <w:ilvl w:val="0"/>
          <w:numId w:val="2"/>
        </w:numPr>
        <w:rPr/>
      </w:pPr>
      <w:r>
        <w:rPr/>
        <w:t xml:space="preserve">Déclic, l'association de référence de la Communication NonViolente dans l'éducation : </w:t>
      </w:r>
      <w:hyperlink r:id="rId11" w:tgtFrame="_top">
        <w:r>
          <w:rPr>
            <w:rStyle w:val="Lienhypertexte"/>
          </w:rPr>
          <w:t>https://www.declic-cnveducation.org</w:t>
        </w:r>
      </w:hyperlink>
    </w:p>
    <w:p>
      <w:pPr>
        <w:pStyle w:val="Paragraphedeliste"/>
        <w:rPr/>
      </w:pPr>
      <w:r>
        <w:rPr/>
      </w:r>
    </w:p>
    <w:p>
      <w:pPr>
        <w:pStyle w:val="Corps"/>
        <w:numPr>
          <w:ilvl w:val="0"/>
          <w:numId w:val="2"/>
        </w:numPr>
        <w:rPr/>
      </w:pPr>
      <w:r>
        <w:rPr/>
        <w:t xml:space="preserve">Laboratoire d’idées et de pratiques innovantes : </w:t>
      </w:r>
      <w:hyperlink r:id="rId12" w:tgtFrame="_top">
        <w:r>
          <w:rPr>
            <w:rStyle w:val="Lienhypertexte"/>
          </w:rPr>
          <w:t>https://www.fondation-lamap.org</w:t>
        </w:r>
      </w:hyperlink>
    </w:p>
    <w:p>
      <w:pPr>
        <w:pStyle w:val="Paragraphedeliste"/>
        <w:rPr/>
      </w:pPr>
      <w:r>
        <w:rPr/>
      </w:r>
    </w:p>
    <w:p>
      <w:pPr>
        <w:pStyle w:val="Corps"/>
        <w:numPr>
          <w:ilvl w:val="0"/>
          <w:numId w:val="2"/>
        </w:numPr>
        <w:rPr/>
      </w:pPr>
      <w:r>
        <w:rPr/>
        <w:t xml:space="preserve">Association SAVOIR ETRE ET VIVRE ENSEMBLE, pour des ateliers philo et des pratiques de l’attention : </w:t>
      </w:r>
      <w:hyperlink r:id="rId13" w:tgtFrame="_top">
        <w:r>
          <w:rPr>
            <w:rStyle w:val="Lienhypertexte"/>
          </w:rPr>
          <w:t>https://asso.seve.org</w:t>
        </w:r>
      </w:hyperlink>
      <w:r>
        <w:rPr/>
        <w:t xml:space="preserve"> </w:t>
      </w:r>
    </w:p>
    <w:p>
      <w:pPr>
        <w:pStyle w:val="Paragraphedeliste"/>
        <w:rPr/>
      </w:pPr>
      <w:r>
        <w:rPr/>
      </w:r>
    </w:p>
    <w:p>
      <w:pPr>
        <w:pStyle w:val="Corps"/>
        <w:numPr>
          <w:ilvl w:val="0"/>
          <w:numId w:val="2"/>
        </w:numPr>
        <w:rPr/>
      </w:pPr>
      <w:r>
        <w:rPr/>
        <w:t xml:space="preserve">BOITE A OUTILS Pour promouvoir l’empathie à l’école par l’association Ashoka : </w:t>
      </w:r>
      <w:hyperlink r:id="rId14" w:tgtFrame="_top">
        <w:r>
          <w:rPr>
            <w:rStyle w:val="Lienhypertexte"/>
          </w:rPr>
          <w:t>https://www.google.com/url?sa=t&amp;rct=j&amp;q=&amp;esrc=s&amp;source=web&amp;cd=&amp;cad=rja&amp;uact=8&amp;ved=2ahUKEwi1_dbuhNXzAhUlyoUKHfEoCcUQFnoECAsQAQ&amp;url=https%3</w:t>
        </w:r>
        <w:bookmarkStart w:id="0" w:name="_Hlt85496993"/>
        <w:bookmarkStart w:id="1" w:name="_Hlt85496992"/>
        <w:r>
          <w:rPr>
            <w:rStyle w:val="Lienhypertexte"/>
          </w:rPr>
          <w:t>A</w:t>
        </w:r>
        <w:bookmarkEnd w:id="0"/>
        <w:bookmarkEnd w:id="1"/>
        <w:r>
          <w:rPr>
            <w:rStyle w:val="Lienhypertexte"/>
          </w:rPr>
          <w:t>%2F%2Fwww.ashoka.org%2Fmedia%2F23574%2Fdownload&amp;usg=AOvVaw1xprVLs0irQ99X3DbAqgIQ</w:t>
        </w:r>
      </w:hyperlink>
    </w:p>
    <w:p>
      <w:pPr>
        <w:pStyle w:val="Paragraphedeliste"/>
        <w:rPr/>
      </w:pPr>
      <w:r>
        <w:rPr/>
      </w:r>
    </w:p>
    <w:p>
      <w:pPr>
        <w:pStyle w:val="Corps"/>
        <w:numPr>
          <w:ilvl w:val="0"/>
          <w:numId w:val="2"/>
        </w:numPr>
        <w:rPr/>
      </w:pPr>
      <w:hyperlink r:id="rId15" w:tgtFrame="_top">
        <w:r>
          <w:rPr>
            <w:rStyle w:val="Lienhypertexte"/>
          </w:rPr>
          <w:t>https://www.ashoka.org/fr-fr/activité/l’apprentissage-de-compétences-d’acteurs-de-changement</w:t>
        </w:r>
      </w:hyperlink>
    </w:p>
    <w:p>
      <w:pPr>
        <w:pStyle w:val="Paragraphedeliste"/>
        <w:rPr/>
      </w:pPr>
      <w:r>
        <w:rPr/>
      </w:r>
    </w:p>
    <w:p>
      <w:pPr>
        <w:pStyle w:val="Corps"/>
        <w:numPr>
          <w:ilvl w:val="0"/>
          <w:numId w:val="2"/>
        </w:numPr>
        <w:rPr/>
      </w:pPr>
      <w:r>
        <w:rPr/>
        <w:t xml:space="preserve">Le jeu des trois figures de Serge Tisseron, lutte contre le harcèlement scolaire : </w:t>
      </w:r>
      <w:hyperlink r:id="rId16" w:tgtFrame="_top">
        <w:r>
          <w:rPr>
            <w:rStyle w:val="Lienhypertexte"/>
          </w:rPr>
          <w:t>https://www.reseau-canope.fr/climatscolaire/agir/ressource/ressourceId/serge-tisseron-naitre-a-lempathie-le-emjeu-des-trois-figuresem.html</w:t>
        </w:r>
      </w:hyperlink>
    </w:p>
    <w:p>
      <w:pPr>
        <w:pStyle w:val="Paragraphedeliste"/>
        <w:rPr/>
      </w:pPr>
      <w:r>
        <w:rPr/>
      </w:r>
    </w:p>
    <w:p>
      <w:pPr>
        <w:pStyle w:val="Corps"/>
        <w:tabs>
          <w:tab w:val="clear" w:pos="720"/>
        </w:tabs>
        <w:ind w:start="720" w:hanging="0"/>
        <w:rPr/>
      </w:pPr>
      <w:r>
        <w:rPr/>
      </w:r>
    </w:p>
    <w:p>
      <w:pPr>
        <w:pStyle w:val="Heading"/>
        <w:rPr>
          <w:rFonts w:eastAsia="Arial Unicode MS" w:cs="Arial Unicode MS"/>
          <w:color w:val="702282"/>
        </w:rPr>
      </w:pPr>
      <w:r>
        <w:rPr>
          <w:rFonts w:eastAsia="Arial Unicode MS" w:cs="Arial Unicode MS"/>
          <w:color w:val="702282"/>
        </w:rPr>
        <w:t>Intervenant</w:t>
      </w:r>
    </w:p>
    <w:p>
      <w:pPr>
        <w:pStyle w:val="Corps"/>
        <w:rPr/>
      </w:pPr>
      <w:r>
        <w:rPr/>
      </w:r>
    </w:p>
    <w:p>
      <w:pPr>
        <w:pStyle w:val="Corps"/>
        <w:rPr/>
      </w:pPr>
      <w:r>
        <w:rPr/>
        <w:t>Nom de l’intervenant : Gaëlle Assoune</w:t>
      </w:r>
    </w:p>
    <w:p>
      <w:pPr>
        <w:pStyle w:val="Corps"/>
        <w:rPr/>
      </w:pPr>
      <w:r>
        <w:rPr/>
        <w:t xml:space="preserve">Pour retrouver l’intervenant : </w:t>
      </w:r>
    </w:p>
    <w:p>
      <w:pPr>
        <w:pStyle w:val="Corps"/>
        <w:rPr/>
      </w:pPr>
      <w:hyperlink r:id="rId17" w:tgtFrame="_top">
        <w:r>
          <w:rPr>
            <w:rStyle w:val="Lienhypertexte"/>
          </w:rPr>
          <w:t>gaelle.assoune@be-n-joy.org</w:t>
        </w:r>
      </w:hyperlink>
      <w:r>
        <w:rPr/>
        <w:t xml:space="preserve"> </w:t>
      </w:r>
    </w:p>
    <w:p>
      <w:pPr>
        <w:pStyle w:val="Corps"/>
        <w:rPr/>
      </w:pPr>
      <w:r>
        <w:rPr/>
        <w:t>0621330626</w:t>
      </w:r>
    </w:p>
    <w:p>
      <w:pPr>
        <w:pStyle w:val="Corps"/>
        <w:rPr/>
      </w:pPr>
      <w:r>
        <w:rPr/>
        <w:t>@Gaelle.Assoune</w:t>
      </w:r>
    </w:p>
    <w:p>
      <w:pPr>
        <w:pStyle w:val="Corps"/>
        <w:rPr/>
      </w:pPr>
      <w:hyperlink r:id="rId18" w:tgtFrame="_top">
        <w:r>
          <w:rPr>
            <w:rStyle w:val="Lienhypertexte"/>
          </w:rPr>
          <w:t>https://www.linkedin.com/in/gaëlle-assoune/</w:t>
        </w:r>
      </w:hyperlink>
    </w:p>
    <w:p>
      <w:pPr>
        <w:pStyle w:val="Corps"/>
        <w:rPr/>
      </w:pPr>
      <w:hyperlink r:id="rId19" w:tgtFrame="_top">
        <w:r>
          <w:rPr>
            <w:rStyle w:val="Lienhypertexte"/>
          </w:rPr>
          <w:t>https://padlet.com/gaelle_assoune/caf0x5954n9v</w:t>
        </w:r>
      </w:hyperlink>
    </w:p>
    <w:p>
      <w:pPr>
        <w:pStyle w:val="Corps"/>
        <w:rPr/>
      </w:pPr>
      <w:hyperlink r:id="rId20" w:tgtFrame="_top">
        <w:r>
          <w:rPr>
            <w:rStyle w:val="Lienhypertexte"/>
          </w:rPr>
          <w:t>www.be-n-joy.org</w:t>
        </w:r>
      </w:hyperlink>
      <w:r>
        <w:rPr/>
        <w:t xml:space="preserve"> </w:t>
      </w:r>
    </w:p>
    <w:sectPr>
      <w:headerReference w:type="default" r:id="rId21"/>
      <w:footerReference w:type="default" r:id="rId22"/>
      <w:type w:val="nextPage"/>
      <w:pgSz w:w="11906" w:h="16838"/>
      <w:pgMar w:left="1134" w:right="1134" w:header="709" w:top="1134" w:footer="85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Helvetica Neue">
    <w:charset w:val="00" w:characterSet="iso-8859-1"/>
    <w:family w:val="auto"/>
    <w:pitch w:val="variable"/>
  </w:font>
  <w:font w:name="Courier New">
    <w:charset w:val="00" w:characterSet="iso-8859-1"/>
    <w:family w:val="modern"/>
    <w:pitch w:val="fixed"/>
  </w:font>
  <w:font w:name="Wingdings">
    <w:charset w:val="02"/>
    <w:family w:val="auto"/>
    <w:pitch w:val="variable"/>
  </w:font>
  <w:font w:name="Lexend Medium">
    <w:charset w:val="00" w:characterSet="iso-8859-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ardfaut"/>
      <w:tabs>
        <w:tab w:val="clear" w:pos="720"/>
        <w:tab w:val="center" w:pos="4819" w:leader="none"/>
        <w:tab w:val="right" w:pos="9638" w:leader="none"/>
      </w:tabs>
      <w:rPr/>
    </w:pPr>
    <w:r>
      <w:rPr>
        <w:rStyle w:val="Policepardfaut"/>
        <w:sz w:val="24"/>
        <w:szCs w:val="24"/>
      </w:rPr>
      <w:t xml:space="preserve">Cette fiche et tout son contenu sont mis à disposition selon les termes de la </w:t>
    </w:r>
    <w:hyperlink r:id="rId1" w:tgtFrame="_top">
      <w:r>
        <w:rPr>
          <w:rStyle w:val="Lienhypertexte"/>
          <w:sz w:val="24"/>
          <w:szCs w:val="24"/>
        </w:rPr>
        <w:t>Licence Creative Commons Attribution - Pas d’Utilisation Commerciale 4.0 International</w:t>
      </w:r>
    </w:hyperlink>
    <w:r>
      <w:rPr>
        <w:rStyle w:val="Policepardfaut"/>
        <w:sz w:val="24"/>
        <w:szCs w:val="24"/>
      </w:rPr>
      <w: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ardfaut"/>
      <w:tabs>
        <w:tab w:val="clear" w:pos="720"/>
        <w:tab w:val="center" w:pos="4819" w:leader="none"/>
        <w:tab w:val="right" w:pos="9638" w:leader="none"/>
      </w:tabs>
      <w:rPr>
        <w:sz w:val="24"/>
        <w:szCs w:val="24"/>
      </w:rPr>
    </w:pPr>
    <w:r>
      <w:rPr>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pStyle w:val="Heading"/>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bullet"/>
      <w:lvlText w:val="-"/>
      <w:lvlJc w:val="start"/>
      <w:pPr>
        <w:ind w:start="720" w:hanging="360"/>
      </w:pPr>
      <w:rPr>
        <w:rFonts w:ascii="Helvetica Neue" w:hAnsi="Helvetica Neue" w:cs="Helvetica Neue" w:hint="default"/>
        <w:rFonts w:cs="Arial Unicode MS"/>
      </w:rPr>
    </w:lvl>
    <w:lvl w:ilvl="1">
      <w:start w:val="1"/>
      <w:numFmt w:val="bullet"/>
      <w:lvlText w:val="o"/>
      <w:lvlJc w:val="start"/>
      <w:pPr>
        <w:ind w:start="1440" w:hanging="360"/>
      </w:pPr>
      <w:rPr>
        <w:rFonts w:ascii="Courier New" w:hAnsi="Courier New" w:cs="Courier New" w:hint="default"/>
        <w:rFonts w:cs="Courier New"/>
      </w:rPr>
    </w:lvl>
    <w:lvl w:ilvl="2">
      <w:start w:val="1"/>
      <w:numFmt w:val="bullet"/>
      <w:lvlText w:val=""/>
      <w:lvlJc w:val="start"/>
      <w:pPr>
        <w:ind w:start="2160" w:hanging="360"/>
      </w:pPr>
      <w:rPr>
        <w:rFonts w:ascii="Wingdings" w:hAnsi="Wingdings" w:cs="Wingdings" w:hint="default"/>
      </w:rPr>
    </w:lvl>
    <w:lvl w:ilvl="3">
      <w:start w:val="1"/>
      <w:numFmt w:val="bullet"/>
      <w:lvlText w:val=""/>
      <w:lvlJc w:val="start"/>
      <w:pPr>
        <w:ind w:start="2880" w:hanging="360"/>
      </w:pPr>
      <w:rPr>
        <w:rFonts w:ascii="Symbol" w:hAnsi="Symbol" w:cs="Symbol" w:hint="default"/>
      </w:rPr>
    </w:lvl>
    <w:lvl w:ilvl="4">
      <w:start w:val="1"/>
      <w:numFmt w:val="bullet"/>
      <w:lvlText w:val="o"/>
      <w:lvlJc w:val="start"/>
      <w:pPr>
        <w:ind w:start="3600" w:hanging="360"/>
      </w:pPr>
      <w:rPr>
        <w:rFonts w:ascii="Courier New" w:hAnsi="Courier New" w:cs="Courier New" w:hint="default"/>
        <w:rFonts w:cs="Courier New"/>
      </w:rPr>
    </w:lvl>
    <w:lvl w:ilvl="5">
      <w:start w:val="1"/>
      <w:numFmt w:val="bullet"/>
      <w:lvlText w:val=""/>
      <w:lvlJc w:val="start"/>
      <w:pPr>
        <w:ind w:start="4320" w:hanging="360"/>
      </w:pPr>
      <w:rPr>
        <w:rFonts w:ascii="Wingdings" w:hAnsi="Wingdings" w:cs="Wingdings" w:hint="default"/>
      </w:rPr>
    </w:lvl>
    <w:lvl w:ilvl="6">
      <w:start w:val="1"/>
      <w:numFmt w:val="bullet"/>
      <w:lvlText w:val=""/>
      <w:lvlJc w:val="start"/>
      <w:pPr>
        <w:ind w:start="5040" w:hanging="360"/>
      </w:pPr>
      <w:rPr>
        <w:rFonts w:ascii="Symbol" w:hAnsi="Symbol" w:cs="Symbol" w:hint="default"/>
      </w:rPr>
    </w:lvl>
    <w:lvl w:ilvl="7">
      <w:start w:val="1"/>
      <w:numFmt w:val="bullet"/>
      <w:lvlText w:val="o"/>
      <w:lvlJc w:val="start"/>
      <w:pPr>
        <w:ind w:start="5760" w:hanging="360"/>
      </w:pPr>
      <w:rPr>
        <w:rFonts w:ascii="Courier New" w:hAnsi="Courier New" w:cs="Courier New" w:hint="default"/>
        <w:rFonts w:cs="Courier New"/>
      </w:rPr>
    </w:lvl>
    <w:lvl w:ilvl="8">
      <w:start w:val="1"/>
      <w:numFmt w:val="bullet"/>
      <w:lvlText w:val=""/>
      <w:lvlJc w:val="start"/>
      <w:pPr>
        <w:ind w:start="6480" w:hanging="360"/>
      </w:pPr>
      <w:rPr>
        <w:rFonts w:ascii="Wingdings" w:hAnsi="Wingdings" w:cs="Wingdings" w:hint="default"/>
      </w:rPr>
    </w:lvl>
  </w:abstractNum>
  <w:abstractNum w:abstractNumId="3">
    <w:lvl w:ilvl="0">
      <w:start w:val="1"/>
      <w:numFmt w:val="bullet"/>
      <w:lvlText w:val=""/>
      <w:lvlJc w:val="start"/>
      <w:pPr>
        <w:ind w:start="720" w:hanging="360"/>
      </w:pPr>
      <w:rPr>
        <w:rFonts w:ascii="Wingdings" w:hAnsi="Wingdings" w:cs="Wingdings" w:hint="default"/>
        <w:rFonts w:cs="Arial Unicode MS"/>
      </w:rPr>
    </w:lvl>
    <w:lvl w:ilvl="1">
      <w:start w:val="1"/>
      <w:numFmt w:val="bullet"/>
      <w:lvlText w:val="o"/>
      <w:lvlJc w:val="start"/>
      <w:pPr>
        <w:ind w:start="1440" w:hanging="360"/>
      </w:pPr>
      <w:rPr>
        <w:rFonts w:ascii="Courier New" w:hAnsi="Courier New" w:cs="Courier New" w:hint="default"/>
        <w:rFonts w:cs="Courier New"/>
      </w:rPr>
    </w:lvl>
    <w:lvl w:ilvl="2">
      <w:start w:val="1"/>
      <w:numFmt w:val="bullet"/>
      <w:lvlText w:val=""/>
      <w:lvlJc w:val="start"/>
      <w:pPr>
        <w:ind w:start="2160" w:hanging="360"/>
      </w:pPr>
      <w:rPr>
        <w:rFonts w:ascii="Wingdings" w:hAnsi="Wingdings" w:cs="Wingdings" w:hint="default"/>
      </w:rPr>
    </w:lvl>
    <w:lvl w:ilvl="3">
      <w:start w:val="1"/>
      <w:numFmt w:val="bullet"/>
      <w:lvlText w:val=""/>
      <w:lvlJc w:val="start"/>
      <w:pPr>
        <w:ind w:start="2880" w:hanging="360"/>
      </w:pPr>
      <w:rPr>
        <w:rFonts w:ascii="Symbol" w:hAnsi="Symbol" w:cs="Symbol" w:hint="default"/>
      </w:rPr>
    </w:lvl>
    <w:lvl w:ilvl="4">
      <w:start w:val="1"/>
      <w:numFmt w:val="bullet"/>
      <w:lvlText w:val="o"/>
      <w:lvlJc w:val="start"/>
      <w:pPr>
        <w:ind w:start="3600" w:hanging="360"/>
      </w:pPr>
      <w:rPr>
        <w:rFonts w:ascii="Courier New" w:hAnsi="Courier New" w:cs="Courier New" w:hint="default"/>
        <w:rFonts w:cs="Courier New"/>
      </w:rPr>
    </w:lvl>
    <w:lvl w:ilvl="5">
      <w:start w:val="1"/>
      <w:numFmt w:val="bullet"/>
      <w:lvlText w:val=""/>
      <w:lvlJc w:val="start"/>
      <w:pPr>
        <w:ind w:start="4320" w:hanging="360"/>
      </w:pPr>
      <w:rPr>
        <w:rFonts w:ascii="Wingdings" w:hAnsi="Wingdings" w:cs="Wingdings" w:hint="default"/>
      </w:rPr>
    </w:lvl>
    <w:lvl w:ilvl="6">
      <w:start w:val="1"/>
      <w:numFmt w:val="bullet"/>
      <w:lvlText w:val=""/>
      <w:lvlJc w:val="start"/>
      <w:pPr>
        <w:ind w:start="5040" w:hanging="360"/>
      </w:pPr>
      <w:rPr>
        <w:rFonts w:ascii="Symbol" w:hAnsi="Symbol" w:cs="Symbol" w:hint="default"/>
      </w:rPr>
    </w:lvl>
    <w:lvl w:ilvl="7">
      <w:start w:val="1"/>
      <w:numFmt w:val="bullet"/>
      <w:lvlText w:val="o"/>
      <w:lvlJc w:val="start"/>
      <w:pPr>
        <w:ind w:start="5760" w:hanging="360"/>
      </w:pPr>
      <w:rPr>
        <w:rFonts w:ascii="Courier New" w:hAnsi="Courier New" w:cs="Courier New" w:hint="default"/>
        <w:rFonts w:cs="Courier New"/>
      </w:rPr>
    </w:lvl>
    <w:lvl w:ilvl="8">
      <w:start w:val="1"/>
      <w:numFmt w:val="bullet"/>
      <w:lvlText w:val=""/>
      <w:lvlJc w:val="start"/>
      <w:pPr>
        <w:ind w:star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sz w:val="20"/>
        <w:lang w:val="fr-FR" w:eastAsia="zh-CN" w:bidi="hi-IN"/>
      </w:rPr>
    </w:rPrDefault>
    <w:pPrDefault>
      <w:pPr>
        <w:suppressAutoHyphens w:val="false"/>
      </w:pPr>
    </w:pPrDefault>
  </w:docDefaults>
  <w:style w:type="paragraph" w:styleId="Normal">
    <w:name w:val="Normal"/>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before="0" w:after="0"/>
      <w:jc w:val="star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en-US" w:eastAsia="en-US" w:bidi="ar-SA"/>
    </w:rPr>
  </w:style>
  <w:style w:type="character" w:styleId="Policepardfaut">
    <w:name w:val="Police par défaut"/>
    <w:qFormat/>
    <w:rPr/>
  </w:style>
  <w:style w:type="character" w:styleId="InternetLink">
    <w:name w:val="Internet Link"/>
    <w:rPr>
      <w:u w:val="single" w:color="FFFFFF"/>
    </w:rPr>
  </w:style>
  <w:style w:type="character" w:styleId="Aucun">
    <w:name w:val="Aucun"/>
    <w:qFormat/>
    <w:rPr>
      <w:lang w:val="fr-FR"/>
    </w:rPr>
  </w:style>
  <w:style w:type="character" w:styleId="Lienhypertexte">
    <w:name w:val="Lien hypertexte"/>
    <w:basedOn w:val="Policepardfaut"/>
    <w:qFormat/>
    <w:rPr>
      <w:color w:val="0563C1"/>
      <w:u w:val="single"/>
    </w:rPr>
  </w:style>
  <w:style w:type="character" w:styleId="Mentionnonrsolue">
    <w:name w:val="Mention non résolue"/>
    <w:basedOn w:val="Policepardfaut"/>
    <w:qFormat/>
    <w:rPr>
      <w:color w:val="605E5C"/>
      <w:highlight w:val="lightGray"/>
    </w:rPr>
  </w:style>
  <w:style w:type="character" w:styleId="Lienhypertextesuivivisit">
    <w:name w:val="Lien hypertexte suivi visité"/>
    <w:basedOn w:val="Policepardfaut"/>
    <w:qFormat/>
    <w:rPr>
      <w:color w:val="954F72"/>
      <w:u w:val="single"/>
    </w:rPr>
  </w:style>
  <w:style w:type="character" w:styleId="WWCharLFO2LVL1">
    <w:name w:val="WW_CharLFO2LVL1"/>
    <w:qFormat/>
    <w:rPr>
      <w:rFonts w:ascii="Helvetica Neue" w:hAnsi="Helvetica Neue" w:eastAsia="Arial Unicode MS" w:cs="Arial Unicode MS"/>
    </w:rPr>
  </w:style>
  <w:style w:type="character" w:styleId="WWCharLFO2LVL2">
    <w:name w:val="WW_CharLFO2LVL2"/>
    <w:qFormat/>
    <w:rPr>
      <w:rFonts w:ascii="Courier New" w:hAnsi="Courier New" w:cs="Courier New"/>
    </w:rPr>
  </w:style>
  <w:style w:type="character" w:styleId="WWCharLFO2LVL3">
    <w:name w:val="WW_CharLFO2LVL3"/>
    <w:qFormat/>
    <w:rPr>
      <w:rFonts w:ascii="Wingdings" w:hAnsi="Wingdings"/>
    </w:rPr>
  </w:style>
  <w:style w:type="character" w:styleId="WWCharLFO2LVL4">
    <w:name w:val="WW_CharLFO2LVL4"/>
    <w:qFormat/>
    <w:rPr>
      <w:rFonts w:ascii="Symbol" w:hAnsi="Symbol"/>
    </w:rPr>
  </w:style>
  <w:style w:type="character" w:styleId="WWCharLFO2LVL5">
    <w:name w:val="WW_CharLFO2LVL5"/>
    <w:qFormat/>
    <w:rPr>
      <w:rFonts w:ascii="Courier New" w:hAnsi="Courier New" w:cs="Courier New"/>
    </w:rPr>
  </w:style>
  <w:style w:type="character" w:styleId="WWCharLFO2LVL6">
    <w:name w:val="WW_CharLFO2LVL6"/>
    <w:qFormat/>
    <w:rPr>
      <w:rFonts w:ascii="Wingdings" w:hAnsi="Wingdings"/>
    </w:rPr>
  </w:style>
  <w:style w:type="character" w:styleId="WWCharLFO2LVL7">
    <w:name w:val="WW_CharLFO2LVL7"/>
    <w:qFormat/>
    <w:rPr>
      <w:rFonts w:ascii="Symbol" w:hAnsi="Symbol"/>
    </w:rPr>
  </w:style>
  <w:style w:type="character" w:styleId="WWCharLFO2LVL8">
    <w:name w:val="WW_CharLFO2LVL8"/>
    <w:qFormat/>
    <w:rPr>
      <w:rFonts w:ascii="Courier New" w:hAnsi="Courier New" w:cs="Courier New"/>
    </w:rPr>
  </w:style>
  <w:style w:type="character" w:styleId="WWCharLFO2LVL9">
    <w:name w:val="WW_CharLFO2LVL9"/>
    <w:qFormat/>
    <w:rPr>
      <w:rFonts w:ascii="Wingdings" w:hAnsi="Wingdings"/>
    </w:rPr>
  </w:style>
  <w:style w:type="character" w:styleId="WWCharLFO3LVL1">
    <w:name w:val="WW_CharLFO3LVL1"/>
    <w:qFormat/>
    <w:rPr>
      <w:rFonts w:ascii="Wingdings" w:hAnsi="Wingdings" w:eastAsia="Arial Unicode MS" w:cs="Arial Unicode MS"/>
    </w:rPr>
  </w:style>
  <w:style w:type="character" w:styleId="WWCharLFO3LVL2">
    <w:name w:val="WW_CharLFO3LVL2"/>
    <w:qFormat/>
    <w:rPr>
      <w:rFonts w:ascii="Courier New" w:hAnsi="Courier New" w:cs="Courier New"/>
    </w:rPr>
  </w:style>
  <w:style w:type="character" w:styleId="WWCharLFO3LVL3">
    <w:name w:val="WW_CharLFO3LVL3"/>
    <w:qFormat/>
    <w:rPr>
      <w:rFonts w:ascii="Wingdings" w:hAnsi="Wingdings"/>
    </w:rPr>
  </w:style>
  <w:style w:type="character" w:styleId="WWCharLFO3LVL4">
    <w:name w:val="WW_CharLFO3LVL4"/>
    <w:qFormat/>
    <w:rPr>
      <w:rFonts w:ascii="Symbol" w:hAnsi="Symbol"/>
    </w:rPr>
  </w:style>
  <w:style w:type="character" w:styleId="WWCharLFO3LVL5">
    <w:name w:val="WW_CharLFO3LVL5"/>
    <w:qFormat/>
    <w:rPr>
      <w:rFonts w:ascii="Courier New" w:hAnsi="Courier New" w:cs="Courier New"/>
    </w:rPr>
  </w:style>
  <w:style w:type="character" w:styleId="WWCharLFO3LVL6">
    <w:name w:val="WW_CharLFO3LVL6"/>
    <w:qFormat/>
    <w:rPr>
      <w:rFonts w:ascii="Wingdings" w:hAnsi="Wingdings"/>
    </w:rPr>
  </w:style>
  <w:style w:type="character" w:styleId="WWCharLFO3LVL7">
    <w:name w:val="WW_CharLFO3LVL7"/>
    <w:qFormat/>
    <w:rPr>
      <w:rFonts w:ascii="Symbol" w:hAnsi="Symbol"/>
    </w:rPr>
  </w:style>
  <w:style w:type="character" w:styleId="WWCharLFO3LVL8">
    <w:name w:val="WW_CharLFO3LVL8"/>
    <w:qFormat/>
    <w:rPr>
      <w:rFonts w:ascii="Courier New" w:hAnsi="Courier New" w:cs="Courier New"/>
    </w:rPr>
  </w:style>
  <w:style w:type="character" w:styleId="WWCharLFO3LVL9">
    <w:name w:val="WW_CharLFO3LVL9"/>
    <w:qFormat/>
    <w:rPr>
      <w:rFonts w:ascii="Wingdings" w:hAnsi="Wingdings"/>
    </w:rPr>
  </w:style>
  <w:style w:type="paragraph" w:styleId="Normal1">
    <w:name w:val="LO-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before="0" w:after="0"/>
      <w:jc w:val="star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fr-FR" w:eastAsia="zh-CN" w:bidi="hi-IN"/>
    </w:rPr>
  </w:style>
  <w:style w:type="paragraph" w:styleId="Heading">
    <w:name w:val="Heading"/>
    <w:next w:val="Corps"/>
    <w:qFormat/>
    <w:pPr>
      <w:keepNext w:val="true"/>
      <w:keepLines w:val="false"/>
      <w:pageBreakBefore w:val="false"/>
      <w:widowControl/>
      <w:numPr>
        <w:ilvl w:val="1"/>
        <w:numId w:val="1"/>
      </w:numPr>
      <w:pBdr/>
      <w:shd w:fill="auto" w:val="clear"/>
      <w:suppressAutoHyphens w:val="false"/>
      <w:kinsoku w:val="true"/>
      <w:overflowPunct w:val="true"/>
      <w:autoSpaceDE w:val="true"/>
      <w:bidi w:val="0"/>
      <w:snapToGrid w:val="true"/>
      <w:spacing w:lineRule="auto" w:line="240" w:before="0" w:after="0"/>
      <w:jc w:val="start"/>
      <w:outlineLvl w:val="1"/>
    </w:pPr>
    <w:rPr>
      <w:rFonts w:ascii="Helvetica Neue" w:hAnsi="Helvetica Neue" w:eastAsia="Helvetica Neue" w:cs="Helvetica Neue"/>
      <w:b/>
      <w:bCs/>
      <w:i w:val="false"/>
      <w:iCs w:val="false"/>
      <w:caps w:val="false"/>
      <w:smallCaps w:val="false"/>
      <w:strike w:val="false"/>
      <w:dstrike w:val="false"/>
      <w:outline w:val="false"/>
      <w:emboss w:val="false"/>
      <w:imprint w:val="false"/>
      <w:color w:val="000000"/>
      <w:spacing w:val="0"/>
      <w:w w:val="100"/>
      <w:kern w:val="0"/>
      <w:position w:val="0"/>
      <w:sz w:val="36"/>
      <w:sz w:val="36"/>
      <w:szCs w:val="36"/>
      <w:u w:val="none"/>
      <w:vertAlign w:val="baseline"/>
      <w:em w:val="none"/>
      <w:lang w:val="fr-FR" w:eastAsia="zh-CN" w:bidi="hi-IN"/>
    </w:rPr>
  </w:style>
  <w:style w:type="paragraph" w:styleId="TextBody">
    <w:name w:val="Body Text"/>
    <w:basedOn w:val="Normal"/>
    <w:pPr>
      <w:suppressAutoHyphens w:val="false"/>
      <w:spacing w:lineRule="auto" w:line="276" w:before="0" w:after="140"/>
    </w:pPr>
    <w:rPr/>
  </w:style>
  <w:style w:type="paragraph" w:styleId="Liste">
    <w:name w:val="Liste"/>
    <w:basedOn w:val="TextBody"/>
    <w:qFormat/>
    <w:pPr>
      <w:suppressAutoHyphens w:val="false"/>
    </w:pPr>
    <w:rPr>
      <w:rFonts w:cs="Arial Unicode MS"/>
    </w:rPr>
  </w:style>
  <w:style w:type="paragraph" w:styleId="Lgende">
    <w:name w:val="Légende"/>
    <w:basedOn w:val="Normal"/>
    <w:qFormat/>
    <w:pPr>
      <w:suppressLineNumbers/>
      <w:suppressAutoHyphens w:val="false"/>
      <w:spacing w:before="120" w:after="120"/>
    </w:pPr>
    <w:rPr>
      <w:rFonts w:cs="Arial Unicode MS"/>
      <w:i/>
      <w:iCs/>
    </w:rPr>
  </w:style>
  <w:style w:type="paragraph" w:styleId="Index">
    <w:name w:val="Index"/>
    <w:basedOn w:val="Normal"/>
    <w:qFormat/>
    <w:pPr>
      <w:suppressLineNumbers/>
      <w:suppressAutoHyphens w:val="false"/>
    </w:pPr>
    <w:rPr>
      <w:rFonts w:cs="Arial Unicode MS"/>
    </w:rPr>
  </w:style>
  <w:style w:type="paragraph" w:styleId="Pardfaut">
    <w:name w:val="Par défaut"/>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before="0" w:after="0"/>
      <w:jc w:val="start"/>
    </w:pPr>
    <w:rPr>
      <w:rFonts w:ascii="Helvetica Neue" w:hAnsi="Helvetica Neue" w:cs="Arial Unicode MS" w:eastAsia="Arial Unicode MS"/>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2"/>
      <w:u w:val="none"/>
      <w:vertAlign w:val="baseline"/>
      <w:em w:val="none"/>
      <w:lang w:val="fr-FR" w:eastAsia="zh-CN" w:bidi="hi-IN"/>
    </w:rPr>
  </w:style>
  <w:style w:type="paragraph" w:styleId="Corps">
    <w:name w:val="Corps"/>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before="0" w:after="0"/>
      <w:jc w:val="start"/>
    </w:pPr>
    <w:rPr>
      <w:rFonts w:ascii="Helvetica Neue" w:hAnsi="Helvetica Neue" w:cs="Arial Unicode MS" w:eastAsia="Arial Unicode MS"/>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2"/>
      <w:u w:val="none"/>
      <w:vertAlign w:val="baseline"/>
      <w:em w:val="none"/>
      <w:lang w:val="fr-FR" w:eastAsia="zh-CN" w:bidi="hi-IN"/>
    </w:rPr>
  </w:style>
  <w:style w:type="paragraph" w:styleId="HeaderandFooter">
    <w:name w:val="Header and Footer"/>
    <w:basedOn w:val="Normal"/>
    <w:qFormat/>
    <w:pPr>
      <w:suppressAutoHyphens w:val="false"/>
    </w:pPr>
    <w:rPr/>
  </w:style>
  <w:style w:type="paragraph" w:styleId="Entte">
    <w:name w:val="En-tête"/>
    <w:basedOn w:val="HeaderandFooter"/>
    <w:qFormat/>
    <w:pPr>
      <w:suppressAutoHyphens w:val="false"/>
    </w:pPr>
    <w:rPr/>
  </w:style>
  <w:style w:type="paragraph" w:styleId="Pieddepage">
    <w:name w:val="Pied de page"/>
    <w:basedOn w:val="HeaderandFooter"/>
    <w:qFormat/>
    <w:pPr>
      <w:suppressAutoHyphens w:val="false"/>
    </w:pPr>
    <w:rPr/>
  </w:style>
  <w:style w:type="paragraph" w:styleId="Paragraphedeliste">
    <w:name w:val="Paragraphe de liste"/>
    <w:basedOn w:val="Normal1"/>
    <w:qFormat/>
    <w:pPr>
      <w:tabs>
        <w:tab w:val="clear" w:pos="720"/>
      </w:tabs>
      <w:suppressAutoHyphens w:val="true"/>
      <w:ind w:start="720" w:hanging="0"/>
    </w:pPr>
    <w:rPr>
      <w:rFonts w:cs="Mangal"/>
      <w:szCs w:val="18"/>
    </w:rPr>
  </w:style>
  <w:style w:type="paragraph" w:styleId="Header">
    <w:name w:val="Header"/>
    <w:basedOn w:val="Normal"/>
    <w:pPr>
      <w:suppressLineNumbers/>
      <w:tabs>
        <w:tab w:val="clear" w:pos="720"/>
        <w:tab w:val="center" w:pos="4819" w:leader="none"/>
        <w:tab w:val="right" w:pos="9638" w:leader="none"/>
      </w:tabs>
    </w:pPr>
    <w:rPr/>
  </w:style>
  <w:style w:type="paragraph" w:styleId="Footer">
    <w:name w:val="Footer"/>
    <w:basedOn w:val="Normal"/>
    <w:pPr>
      <w:suppressLineNumbers/>
      <w:tabs>
        <w:tab w:val="clear" w:pos="720"/>
        <w:tab w:val="center" w:pos="4819" w:leader="none"/>
        <w:tab w:val="right" w:pos="9638" w:leader="none"/>
      </w:tab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youtube.com/watch?v=DZRiU2BTTmM" TargetMode="External"/><Relationship Id="rId4" Type="http://schemas.openxmlformats.org/officeDocument/2006/relationships/hyperlink" Target="https://www.legifrance.gouv.fr/jorf/id/JORFTEXT000038746663/" TargetMode="External"/><Relationship Id="rId5" Type="http://schemas.openxmlformats.org/officeDocument/2006/relationships/hyperlink" Target="https://lscp.dec.ens.fr/fr/member/663/franck-ramus" TargetMode="External"/><Relationship Id="rId6" Type="http://schemas.openxmlformats.org/officeDocument/2006/relationships/hyperlink" Target="https://scilogs.fr/ramus-meninges/" TargetMode="External"/><Relationship Id="rId7" Type="http://schemas.openxmlformats.org/officeDocument/2006/relationships/hyperlink" Target="https://sciences-cognitives.fr/" TargetMode="External"/><Relationship Id="rId8" Type="http://schemas.openxmlformats.org/officeDocument/2006/relationships/hyperlink" Target="https://www.education.gouv.fr/grenelle-de-l-education-une-concertation-inedite-par-son-ampleur-et-ses-modalites-306837" TargetMode="External"/><Relationship Id="rId9" Type="http://schemas.openxmlformats.org/officeDocument/2006/relationships/hyperlink" Target="https://sciences-et-bonheur.org/" TargetMode="External"/><Relationship Id="rId10" Type="http://schemas.openxmlformats.org/officeDocument/2006/relationships/hyperlink" Target="https://scholavie.fr/" TargetMode="External"/><Relationship Id="rId11" Type="http://schemas.openxmlformats.org/officeDocument/2006/relationships/hyperlink" Target="https://www.declic-cnveducation.org/" TargetMode="External"/><Relationship Id="rId12" Type="http://schemas.openxmlformats.org/officeDocument/2006/relationships/hyperlink" Target="https://www.fondation-lamap.org/" TargetMode="External"/><Relationship Id="rId13" Type="http://schemas.openxmlformats.org/officeDocument/2006/relationships/hyperlink" Target="https://asso.seve.org/" TargetMode="External"/><Relationship Id="rId14" Type="http://schemas.openxmlformats.org/officeDocument/2006/relationships/hyperlink" Target="https://www.google.com/url?sa=t&amp;rct=j&amp;q=&amp;esrc=s&amp;source=web&amp;cd=&amp;cad=rja&amp;uact=8&amp;ved=2ahUKEwi1_dbuhNXzAhUlyoUKHfEoCcUQFnoECAsQAQ&amp;url=https%3A%2F%2Fwww.ashoka.org%2Fmedia%2F23574%2Fdownload&amp;usg=AOvVaw1xprVLs0irQ99X3DbAqgIQ" TargetMode="External"/><Relationship Id="rId15" Type="http://schemas.openxmlformats.org/officeDocument/2006/relationships/hyperlink" Target="https://www.ashoka.org/fr-fr/activit&#233;/l&#8217;apprentissage-de-comp&#233;tences-d&#8217;acteurs-de-changement" TargetMode="External"/><Relationship Id="rId16" Type="http://schemas.openxmlformats.org/officeDocument/2006/relationships/hyperlink" Target="https://www.reseau-canope.fr/climatscolaire/agir/ressource/ressourceId/serge-tisseron-naitre-a-lempathie-le-emjeu-des-trois-figuresem.html" TargetMode="External"/><Relationship Id="rId17" Type="http://schemas.openxmlformats.org/officeDocument/2006/relationships/hyperlink" Target="mailto:gaelle.assoune@be-n-joy.org" TargetMode="External"/><Relationship Id="rId18" Type="http://schemas.openxmlformats.org/officeDocument/2006/relationships/hyperlink" Target="https://www.linkedin.com/in/ga&#235;lle-assoune/" TargetMode="External"/><Relationship Id="rId19" Type="http://schemas.openxmlformats.org/officeDocument/2006/relationships/hyperlink" Target="https://padlet.com/gaelle_assoune/caf0x5954n9v" TargetMode="External"/><Relationship Id="rId20" Type="http://schemas.openxmlformats.org/officeDocument/2006/relationships/hyperlink" Target="http://www.be-n-joy.org/"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creativecommons.org/licenses/by-nc/4.0/" TargetMode="External"/>
</Relationships>
</file>

<file path=docProps/app.xml><?xml version="1.0" encoding="utf-8"?>
<Properties xmlns="http://schemas.openxmlformats.org/officeDocument/2006/extended-properties" xmlns:vt="http://schemas.openxmlformats.org/officeDocument/2006/docPropsVTypes">
  <Template/>
  <TotalTime>2</TotalTime>
  <Application>LibreOffice/6.1.5.2$Linux_X86_64 LibreOffice_project/10$Build-2</Application>
  <Pages>3</Pages>
  <Words>1294</Words>
  <CharactersWithSpaces>8400</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2021-10-18T21:45:00Z</dcterms:created>
  <dc:creator>Gaëlle</dc:creator>
  <dc:description/>
  <dc:language>en-US</dc:language>
  <cp:lastModifiedBy>Laffay Thomas</cp:lastModifiedBy>
  <dcterms:modified xsi:type="dcterms:W3CDTF">2021-10-26T15:35:00Z</dcterms:modified>
  <cp:revision>6</cp:revision>
  <dc:subject/>
  <dc:title/>
</cp:coreProperties>
</file>